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ascii="CG Times (WN)" w:hAnsi="CG Times (WN)" w:eastAsia="宋体" w:cs="Arial"/>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#10</w:t>
      </w:r>
      <w:r>
        <w:rPr>
          <w:rFonts w:hint="eastAsia" w:eastAsia="宋体" w:cs="Arial"/>
          <w:bCs/>
          <w:sz w:val="24"/>
          <w:lang w:eastAsia="zh-CN"/>
        </w:rPr>
        <w:t>9</w:t>
      </w:r>
      <w:r>
        <w:rPr>
          <w:rFonts w:hint="eastAsia" w:eastAsia="宋体" w:cs="Arial"/>
          <w:bCs/>
          <w:sz w:val="24"/>
          <w:lang w:val="en-US" w:eastAsia="zh-CN"/>
        </w:rPr>
        <w:t>-</w:t>
      </w:r>
      <w:r>
        <w:rPr>
          <w:rFonts w:eastAsia="Arial Bold" w:cs="Arial"/>
          <w:bCs/>
          <w:sz w:val="24"/>
          <w:lang w:val="en-GB" w:eastAsia="zh-CN"/>
        </w:rPr>
        <w:t>e</w:t>
      </w:r>
      <w:r>
        <w:rPr>
          <w:rFonts w:hint="eastAsia" w:eastAsia="Arial Bold" w:cs="Arial"/>
          <w:bCs/>
          <w:sz w:val="24"/>
          <w:lang w:eastAsia="zh-CN"/>
        </w:rPr>
        <w:t xml:space="preserve">                   </w:t>
      </w:r>
      <w:r>
        <w:rPr>
          <w:rFonts w:hint="eastAsia" w:ascii="CG Times (WN)" w:hAnsi="CG Times (WN)" w:eastAsia="宋体" w:cs="Arial"/>
          <w:sz w:val="24"/>
          <w:lang w:eastAsia="zh-CN"/>
        </w:rPr>
        <w:t xml:space="preserve">  </w:t>
      </w:r>
      <w:r>
        <w:rPr>
          <w:rFonts w:hint="eastAsia" w:ascii="CG Times (WN)" w:hAnsi="CG Times (WN)" w:eastAsia="宋体" w:cs="Arial"/>
          <w:sz w:val="24"/>
          <w:lang w:val="en-US" w:eastAsia="zh-CN"/>
        </w:rPr>
        <w:t xml:space="preserve">        </w:t>
      </w:r>
      <w:r>
        <w:rPr>
          <w:rFonts w:ascii="CG Times (WN)" w:hAnsi="CG Times (WN)" w:eastAsia="宋体" w:cs="Arial"/>
          <w:sz w:val="24"/>
          <w:lang w:eastAsia="zh-CN"/>
        </w:rPr>
        <w:t>R2-2000494</w:t>
      </w:r>
    </w:p>
    <w:p>
      <w:pPr>
        <w:widowControl w:val="0"/>
        <w:tabs>
          <w:tab w:val="left" w:pos="1701"/>
          <w:tab w:val="right" w:pos="9923"/>
        </w:tabs>
        <w:rPr>
          <w:rFonts w:eastAsia="宋体" w:cs="Arial"/>
          <w:b/>
          <w:sz w:val="24"/>
          <w:lang w:val="de-DE" w:eastAsia="zh-CN"/>
        </w:rPr>
      </w:pPr>
      <w:r>
        <w:rPr>
          <w:rFonts w:eastAsia="宋体" w:cs="Arial"/>
          <w:b/>
          <w:sz w:val="24"/>
          <w:lang w:val="de-DE" w:eastAsia="zh-CN"/>
        </w:rPr>
        <w:t>Electronic Meeting, 28</w:t>
      </w:r>
      <w:r>
        <w:rPr>
          <w:rFonts w:eastAsia="宋体" w:cs="Arial"/>
          <w:b/>
          <w:sz w:val="24"/>
          <w:vertAlign w:val="superscript"/>
          <w:lang w:val="de-DE" w:eastAsia="zh-CN"/>
        </w:rPr>
        <w:t>th</w:t>
      </w:r>
      <w:r>
        <w:rPr>
          <w:rFonts w:eastAsia="宋体" w:cs="Arial"/>
          <w:b/>
          <w:sz w:val="24"/>
          <w:lang w:val="de-DE" w:eastAsia="zh-CN"/>
        </w:rPr>
        <w:t xml:space="preserve"> Feb – 6</w:t>
      </w:r>
      <w:r>
        <w:rPr>
          <w:rFonts w:eastAsia="宋体" w:cs="Arial"/>
          <w:b/>
          <w:sz w:val="24"/>
          <w:vertAlign w:val="superscript"/>
          <w:lang w:val="de-DE" w:eastAsia="zh-CN"/>
        </w:rPr>
        <w:t xml:space="preserve"> th</w:t>
      </w:r>
      <w:r>
        <w:rPr>
          <w:rFonts w:eastAsia="宋体" w:cs="Arial"/>
          <w:b/>
          <w:sz w:val="24"/>
          <w:lang w:val="de-DE" w:eastAsia="zh-CN"/>
        </w:rPr>
        <w:t xml:space="preserve"> Mar</w:t>
      </w:r>
      <w:r>
        <w:rPr>
          <w:rFonts w:hint="eastAsia" w:eastAsia="宋体" w:cs="Arial"/>
          <w:b/>
          <w:sz w:val="24"/>
          <w:lang w:val="en-US" w:eastAsia="zh-CN"/>
        </w:rPr>
        <w:t>,</w:t>
      </w:r>
      <w:r>
        <w:rPr>
          <w:rFonts w:eastAsia="宋体" w:cs="Arial"/>
          <w:b/>
          <w:sz w:val="24"/>
          <w:lang w:val="de-DE" w:eastAsia="zh-CN"/>
        </w:rPr>
        <w:t xml:space="preserve"> 20</w:t>
      </w:r>
      <w:r>
        <w:rPr>
          <w:rFonts w:hint="eastAsia" w:eastAsia="宋体" w:cs="Arial"/>
          <w:b/>
          <w:sz w:val="24"/>
          <w:lang w:val="en-US" w:eastAsia="zh-CN"/>
        </w:rPr>
        <w:t>20</w:t>
      </w:r>
      <w:r>
        <w:rPr>
          <w:rFonts w:hint="eastAsia" w:eastAsia="宋体" w:cs="Arial"/>
          <w:b/>
          <w:sz w:val="24"/>
          <w:lang w:eastAsia="zh-CN"/>
        </w:rPr>
        <w:t xml:space="preserve">      </w:t>
      </w:r>
      <w:r>
        <w:rPr>
          <w:rFonts w:hint="eastAsia" w:eastAsia="宋体" w:cs="Arial"/>
          <w:b/>
          <w:sz w:val="24"/>
          <w:lang w:val="en-US" w:eastAsia="zh-CN"/>
        </w:rPr>
        <w:t xml:space="preserve"> </w:t>
      </w:r>
      <w:r>
        <w:rPr>
          <w:rFonts w:hint="eastAsia" w:eastAsia="宋体" w:cs="Arial"/>
          <w:b/>
          <w:sz w:val="24"/>
          <w:lang w:eastAsia="zh-CN"/>
        </w:rPr>
        <w:t xml:space="preserve">  </w:t>
      </w:r>
      <w:bookmarkStart w:id="7" w:name="_GoBack"/>
      <w:bookmarkEnd w:id="7"/>
      <w:r>
        <w:rPr>
          <w:rFonts w:hint="eastAsia" w:eastAsia="宋体" w:cs="Arial"/>
          <w:b/>
          <w:sz w:val="24"/>
          <w:lang w:eastAsia="zh-CN"/>
        </w:rPr>
        <w:t xml:space="preserve">  </w:t>
      </w:r>
      <w:r>
        <w:rPr>
          <w:rFonts w:hint="eastAsia" w:eastAsia="宋体" w:cs="Arial"/>
          <w:b/>
          <w:sz w:val="24"/>
          <w:lang w:val="de-DE" w:eastAsia="zh-CN"/>
        </w:rPr>
        <w:t>(Revision of R2-1914960)</w:t>
      </w:r>
    </w:p>
    <w:p>
      <w:pPr>
        <w:widowControl w:val="0"/>
        <w:tabs>
          <w:tab w:val="left" w:pos="1701"/>
          <w:tab w:val="right" w:pos="9923"/>
        </w:tabs>
        <w:rPr>
          <w:rFonts w:eastAsia="宋体" w:cs="Arial"/>
          <w:b/>
          <w:sz w:val="24"/>
          <w:lang w:val="de-DE" w:eastAsia="zh-CN"/>
        </w:rPr>
      </w:pPr>
      <w:r>
        <w:rPr>
          <w:rFonts w:hint="eastAsia" w:eastAsia="宋体" w:cs="Arial"/>
          <w:b/>
          <w:sz w:val="24"/>
          <w:lang w:val="de-DE" w:eastAsia="zh-CN"/>
        </w:rPr>
        <w:t xml:space="preserve">      </w:t>
      </w:r>
      <w:r>
        <w:rPr>
          <w:rFonts w:hint="eastAsia" w:eastAsia="宋体" w:cs="Arial"/>
          <w:b/>
          <w:sz w:val="24"/>
          <w:lang w:val="en-GB" w:eastAsia="zh-CN"/>
        </w:rPr>
        <w:t xml:space="preserve">                 </w:t>
      </w:r>
      <w:bookmarkEnd w:id="0"/>
      <w:bookmarkEnd w:id="1"/>
      <w:r>
        <w:rPr>
          <w:rFonts w:hint="eastAsia" w:eastAsia="宋体" w:cs="Arial"/>
          <w:b/>
          <w:sz w:val="24"/>
          <w:lang w:val="de-DE" w:eastAsia="zh-CN"/>
        </w:rPr>
        <w:t xml:space="preserve">   </w:t>
      </w:r>
    </w:p>
    <w:p>
      <w:pPr>
        <w:pStyle w:val="7"/>
        <w:tabs>
          <w:tab w:val="left" w:pos="1800"/>
          <w:tab w:val="clear" w:pos="4536"/>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pPr>
        <w:pStyle w:val="7"/>
        <w:tabs>
          <w:tab w:val="left" w:pos="1800"/>
          <w:tab w:val="clear" w:pos="4536"/>
        </w:tabs>
        <w:ind w:left="1961" w:hanging="1955" w:hangingChars="814"/>
        <w:rPr>
          <w:rFonts w:eastAsia="宋体" w:cs="Arial"/>
          <w:sz w:val="24"/>
          <w:lang w:eastAsia="zh-CN"/>
        </w:rPr>
      </w:pPr>
      <w:r>
        <w:rPr>
          <w:rFonts w:cs="Arial"/>
          <w:sz w:val="24"/>
        </w:rPr>
        <w:t>Title:</w:t>
      </w:r>
      <w:bookmarkStart w:id="2" w:name="Title"/>
      <w:bookmarkEnd w:id="2"/>
      <w:r>
        <w:rPr>
          <w:rFonts w:cs="Arial"/>
          <w:sz w:val="24"/>
        </w:rPr>
        <w:tab/>
      </w:r>
      <w:r>
        <w:rPr>
          <w:rFonts w:hint="eastAsia" w:eastAsia="宋体" w:cs="Arial"/>
          <w:sz w:val="24"/>
          <w:lang w:eastAsia="zh-CN"/>
        </w:rPr>
        <w:t>Remaining issues for EHC</w:t>
      </w:r>
    </w:p>
    <w:p>
      <w:pPr>
        <w:pStyle w:val="7"/>
        <w:tabs>
          <w:tab w:val="left" w:pos="1800"/>
        </w:tabs>
        <w:rPr>
          <w:rFonts w:eastAsia="宋体" w:cs="Arial"/>
          <w:sz w:val="24"/>
          <w:lang w:eastAsia="zh-CN"/>
        </w:rPr>
      </w:pPr>
      <w:r>
        <w:rPr>
          <w:rFonts w:cs="Arial"/>
          <w:sz w:val="24"/>
        </w:rPr>
        <w:t>Agenda Item:</w:t>
      </w:r>
      <w:bookmarkStart w:id="3" w:name="Source"/>
      <w:bookmarkEnd w:id="3"/>
      <w:r>
        <w:rPr>
          <w:rFonts w:cs="Arial"/>
          <w:sz w:val="24"/>
        </w:rPr>
        <w:tab/>
      </w:r>
      <w:r>
        <w:rPr>
          <w:rFonts w:hint="eastAsia" w:eastAsia="宋体" w:cs="Arial"/>
          <w:sz w:val="24"/>
          <w:lang w:eastAsia="zh-CN"/>
        </w:rPr>
        <w:t>6.7.2.3</w:t>
      </w:r>
    </w:p>
    <w:p>
      <w:pPr>
        <w:pStyle w:val="7"/>
        <w:tabs>
          <w:tab w:val="left" w:pos="1800"/>
        </w:tabs>
        <w:rPr>
          <w:rFonts w:eastAsia="宋体" w:cs="Arial"/>
          <w:sz w:val="24"/>
          <w:lang w:eastAsia="zh-CN"/>
        </w:rPr>
      </w:pPr>
      <w:r>
        <w:rPr>
          <w:rFonts w:cs="Arial"/>
          <w:sz w:val="24"/>
        </w:rPr>
        <w:t>Document for:</w:t>
      </w:r>
      <w:r>
        <w:rPr>
          <w:rFonts w:cs="Arial"/>
          <w:sz w:val="24"/>
        </w:rPr>
        <w:tab/>
      </w:r>
      <w:bookmarkStart w:id="4" w:name="DocumentFor"/>
      <w:bookmarkEnd w:id="4"/>
      <w:r>
        <w:rPr>
          <w:rFonts w:cs="Arial"/>
          <w:sz w:val="24"/>
        </w:rPr>
        <w:t>Discussion and Decision</w:t>
      </w:r>
    </w:p>
    <w:p>
      <w:pPr>
        <w:pStyle w:val="2"/>
        <w:keepLines/>
        <w:numPr>
          <w:ilvl w:val="0"/>
          <w:numId w:val="3"/>
        </w:numPr>
        <w:pBdr>
          <w:top w:val="single" w:color="auto" w:sz="12" w:space="3"/>
        </w:pBdr>
        <w:overflowPunct w:val="0"/>
        <w:autoSpaceDE w:val="0"/>
        <w:autoSpaceDN w:val="0"/>
        <w:adjustRightInd w:val="0"/>
        <w:spacing w:before="240" w:after="180"/>
        <w:textAlignment w:val="baseline"/>
        <w:rPr>
          <w:rFonts w:ascii="Times New Roman" w:hAnsi="Times New Roman" w:cs="Times New Roman"/>
          <w:b w:val="0"/>
          <w:bCs w:val="0"/>
          <w:kern w:val="0"/>
          <w:sz w:val="36"/>
          <w:szCs w:val="20"/>
          <w:lang w:val="en-GB"/>
        </w:rPr>
      </w:pPr>
      <w:bookmarkStart w:id="5" w:name="OLE_LINK14"/>
      <w:bookmarkStart w:id="6" w:name="OLE_LINK13"/>
      <w:r>
        <w:rPr>
          <w:rFonts w:ascii="Times New Roman" w:hAnsi="Times New Roman" w:cs="Times New Roman"/>
          <w:b w:val="0"/>
          <w:bCs w:val="0"/>
          <w:kern w:val="0"/>
          <w:sz w:val="36"/>
          <w:szCs w:val="20"/>
          <w:lang w:val="en-GB" w:eastAsia="en-GB"/>
        </w:rPr>
        <w:t>Introduction</w:t>
      </w:r>
    </w:p>
    <w:p>
      <w:pPr>
        <w:spacing w:after="120" w:afterLines="50"/>
        <w:rPr>
          <w:rFonts w:ascii="Times New Roman" w:hAnsi="Times New Roman"/>
          <w:sz w:val="22"/>
          <w:szCs w:val="32"/>
        </w:rPr>
      </w:pPr>
      <w:r>
        <w:rPr>
          <w:rFonts w:ascii="Times New Roman" w:hAnsi="Times New Roman"/>
          <w:sz w:val="22"/>
          <w:szCs w:val="32"/>
        </w:rPr>
        <w:t>In RAN2#106 meeting, the following agreement has been achieved.</w:t>
      </w:r>
    </w:p>
    <w:tbl>
      <w:tblPr>
        <w:tblStyle w:val="9"/>
        <w:tblW w:w="9194"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4" w:type="dxa"/>
          </w:tcPr>
          <w:p>
            <w:pPr>
              <w:pStyle w:val="15"/>
              <w:rPr>
                <w:lang w:eastAsia="ja-JP"/>
              </w:rPr>
            </w:pPr>
            <w:r>
              <w:rPr>
                <w:lang w:eastAsia="ja-JP"/>
              </w:rPr>
              <w:t>Ethernet Header Compression (EHC) is configured</w:t>
            </w:r>
            <w:r>
              <w:rPr>
                <w:rFonts w:hint="eastAsia"/>
                <w:lang w:eastAsia="ja-JP"/>
              </w:rPr>
              <w:t xml:space="preserve"> per DRB</w:t>
            </w:r>
            <w:r>
              <w:rPr>
                <w:lang w:eastAsia="ja-JP"/>
              </w:rPr>
              <w:t>, separately for UL and DL.</w:t>
            </w:r>
          </w:p>
          <w:p>
            <w:pPr>
              <w:pStyle w:val="15"/>
              <w:rPr>
                <w:lang w:eastAsia="ja-JP"/>
              </w:rPr>
            </w:pPr>
            <w:r>
              <w:rPr>
                <w:rFonts w:hint="eastAsia"/>
                <w:lang w:eastAsia="ja-JP"/>
              </w:rPr>
              <w:t xml:space="preserve">Use </w:t>
            </w:r>
            <w:r>
              <w:rPr>
                <w:lang w:eastAsia="ja-JP"/>
              </w:rPr>
              <w:t>context</w:t>
            </w:r>
            <w:r>
              <w:rPr>
                <w:rFonts w:hint="eastAsia"/>
                <w:lang w:eastAsia="ja-JP"/>
              </w:rPr>
              <w:t xml:space="preserve"> ID concept such that compressor and decompressor </w:t>
            </w:r>
            <w:r>
              <w:rPr>
                <w:lang w:eastAsia="ja-JP"/>
              </w:rPr>
              <w:t xml:space="preserve">associates a context ID with Ethernet header contents. </w:t>
            </w:r>
          </w:p>
          <w:p>
            <w:pPr>
              <w:pStyle w:val="15"/>
              <w:rPr>
                <w:lang w:eastAsia="ja-JP"/>
              </w:rPr>
            </w:pPr>
            <w:r>
              <w:rPr>
                <w:rFonts w:hint="eastAsia"/>
                <w:lang w:eastAsia="ja-JP"/>
              </w:rPr>
              <w:t>Compression is done with following principle:</w:t>
            </w:r>
          </w:p>
          <w:p>
            <w:pPr>
              <w:pStyle w:val="14"/>
              <w:ind w:left="1619" w:firstLine="0"/>
              <w:rPr>
                <w:b/>
                <w:lang w:eastAsia="ja-JP"/>
              </w:rPr>
            </w:pPr>
            <w:r>
              <w:rPr>
                <w:b/>
                <w:lang w:eastAsia="ja-JP"/>
              </w:rPr>
              <w:t xml:space="preserve">- </w:t>
            </w:r>
            <w:r>
              <w:rPr>
                <w:rFonts w:hint="eastAsia"/>
                <w:b/>
                <w:lang w:eastAsia="ja-JP"/>
              </w:rPr>
              <w:t xml:space="preserve">For Ethernet flow resulting in creation of new context, compressor transmits at least one packet with full header and context id (to establish context in decompressor). </w:t>
            </w:r>
          </w:p>
          <w:p>
            <w:pPr>
              <w:pStyle w:val="14"/>
              <w:rPr>
                <w:b/>
                <w:lang w:eastAsia="ja-JP"/>
              </w:rPr>
            </w:pPr>
            <w:r>
              <w:rPr>
                <w:b/>
                <w:lang w:eastAsia="ja-JP"/>
              </w:rPr>
              <w:tab/>
            </w:r>
            <w:r>
              <w:rPr>
                <w:rFonts w:hint="eastAsia"/>
                <w:b/>
                <w:lang w:eastAsia="ja-JP"/>
              </w:rPr>
              <w:t>- After above, compressor starts transmits compressed packets.</w:t>
            </w:r>
            <w:r>
              <w:rPr>
                <w:b/>
                <w:lang w:eastAsia="ja-JP"/>
              </w:rPr>
              <w:t xml:space="preserve"> FFS if multiple transmissions and/or feedback is needed. </w:t>
            </w:r>
            <w:r>
              <w:rPr>
                <w:rFonts w:hint="eastAsia"/>
                <w:b/>
                <w:lang w:eastAsia="ja-JP"/>
              </w:rPr>
              <w:t xml:space="preserve"> </w:t>
            </w:r>
          </w:p>
          <w:p>
            <w:pPr>
              <w:pStyle w:val="15"/>
              <w:rPr>
                <w:lang w:eastAsia="ja-JP"/>
              </w:rPr>
            </w:pPr>
            <w:r>
              <w:rPr>
                <w:lang w:eastAsia="ja-JP"/>
              </w:rPr>
              <w:t>EHC header</w:t>
            </w:r>
            <w:r>
              <w:rPr>
                <w:rFonts w:hint="eastAsia"/>
                <w:lang w:eastAsia="ja-JP"/>
              </w:rPr>
              <w:t xml:space="preserve"> </w:t>
            </w:r>
            <w:r>
              <w:rPr>
                <w:lang w:eastAsia="ja-JP"/>
              </w:rPr>
              <w:t>format</w:t>
            </w:r>
            <w:r>
              <w:rPr>
                <w:rFonts w:hint="eastAsia"/>
                <w:lang w:eastAsia="ja-JP"/>
              </w:rPr>
              <w:t xml:space="preserve"> is designed to include following mandatory fields:</w:t>
            </w:r>
            <w:r>
              <w:rPr>
                <w:lang w:eastAsia="ja-JP"/>
              </w:rPr>
              <w:t xml:space="preserve"> </w:t>
            </w:r>
            <w:r>
              <w:rPr>
                <w:rFonts w:hint="eastAsia"/>
                <w:lang w:eastAsia="ja-JP"/>
              </w:rPr>
              <w:t>Context ID</w:t>
            </w:r>
            <w:r>
              <w:rPr>
                <w:lang w:eastAsia="ja-JP"/>
              </w:rPr>
              <w:t xml:space="preserve">, </w:t>
            </w:r>
            <w:r>
              <w:rPr>
                <w:rFonts w:hint="eastAsia"/>
                <w:lang w:eastAsia="ja-JP"/>
              </w:rPr>
              <w:t xml:space="preserve">Indication of header format </w:t>
            </w:r>
            <w:r>
              <w:rPr>
                <w:lang w:eastAsia="ja-JP"/>
              </w:rPr>
              <w:t>(i.e. full header and compressed header), FFS other field, e.g. profile ID</w:t>
            </w:r>
          </w:p>
        </w:tc>
      </w:tr>
    </w:tbl>
    <w:p>
      <w:pPr>
        <w:pStyle w:val="6"/>
        <w:rPr>
          <w:rFonts w:ascii="Times New Roman" w:hAnsi="Times New Roman" w:eastAsia="宋体"/>
          <w:sz w:val="22"/>
          <w:szCs w:val="22"/>
          <w:lang w:eastAsia="zh-CN"/>
        </w:rPr>
      </w:pP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RN2#107bis meeting, the following agreements have been achieved</w:t>
      </w:r>
    </w:p>
    <w:tbl>
      <w:tblPr>
        <w:tblStyle w:val="9"/>
        <w:tblW w:w="9191" w:type="dxa"/>
        <w:tblInd w:w="9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91" w:type="dxa"/>
          </w:tcPr>
          <w:p>
            <w:pPr>
              <w:pStyle w:val="15"/>
              <w:tabs>
                <w:tab w:val="left" w:pos="1980"/>
                <w:tab w:val="clear" w:pos="1619"/>
              </w:tabs>
              <w:ind w:left="1980"/>
            </w:pPr>
            <w:r>
              <w:t>The EHC function is in PDCP</w:t>
            </w:r>
          </w:p>
          <w:p>
            <w:pPr>
              <w:pStyle w:val="15"/>
              <w:tabs>
                <w:tab w:val="left" w:pos="1980"/>
                <w:tab w:val="clear" w:pos="1619"/>
              </w:tabs>
              <w:ind w:left="1980"/>
            </w:pPr>
            <w:r>
              <w:t xml:space="preserve">The EHC header is located after the SDAP header, and it is ciphered </w:t>
            </w:r>
          </w:p>
          <w:p>
            <w:pPr>
              <w:pStyle w:val="15"/>
              <w:tabs>
                <w:tab w:val="left" w:pos="1980"/>
                <w:tab w:val="clear" w:pos="1619"/>
              </w:tabs>
              <w:ind w:left="1980"/>
            </w:pPr>
            <w:r>
              <w:t>The EHC can removes the following fields: SOURCE/DESTINATION ADDRESS, TYPE, and EHC do not support multiple formats</w:t>
            </w:r>
          </w:p>
          <w:p>
            <w:pPr>
              <w:pStyle w:val="15"/>
              <w:tabs>
                <w:tab w:val="left" w:pos="1980"/>
                <w:tab w:val="clear" w:pos="1619"/>
              </w:tabs>
              <w:ind w:left="1980"/>
            </w:pPr>
            <w:r>
              <w:t xml:space="preserve">FFS: Pad removal </w:t>
            </w:r>
          </w:p>
          <w:p>
            <w:pPr>
              <w:pStyle w:val="15"/>
              <w:tabs>
                <w:tab w:val="left" w:pos="1980"/>
                <w:tab w:val="clear" w:pos="1619"/>
              </w:tabs>
              <w:ind w:left="1980"/>
            </w:pPr>
            <w:r>
              <w:t>For context establishment the compressor send the full header and the context ID via PDCP data PDU</w:t>
            </w:r>
          </w:p>
          <w:p>
            <w:pPr>
              <w:pStyle w:val="15"/>
              <w:tabs>
                <w:tab w:val="left" w:pos="1980"/>
                <w:tab w:val="clear" w:pos="1619"/>
              </w:tabs>
              <w:ind w:left="1980"/>
            </w:pPr>
            <w:r>
              <w:t>ROHC and EHC are independent, e.g. from specification point of view they could both be configured for a DRB.</w:t>
            </w:r>
          </w:p>
          <w:p>
            <w:pPr>
              <w:pStyle w:val="15"/>
              <w:tabs>
                <w:tab w:val="left" w:pos="1980"/>
                <w:tab w:val="clear" w:pos="1619"/>
              </w:tabs>
              <w:ind w:left="1980"/>
            </w:pPr>
            <w:r>
              <w:t>FFS if for context establishment the explicit feedback is sent via PDCP control PDU.</w:t>
            </w:r>
          </w:p>
          <w:p>
            <w:pPr>
              <w:pStyle w:val="14"/>
              <w:ind w:left="0" w:firstLine="0"/>
              <w:rPr>
                <w:lang w:val="en-US"/>
              </w:rPr>
            </w:pPr>
          </w:p>
          <w:p>
            <w:pPr>
              <w:pStyle w:val="14"/>
              <w:rPr>
                <w:lang w:val="en-US"/>
              </w:rPr>
            </w:pPr>
            <w:r>
              <w:rPr>
                <w:lang w:val="en-US"/>
              </w:rPr>
              <w:t xml:space="preserve">Baseline feedback mechanism, enhancements not precluded: </w:t>
            </w:r>
          </w:p>
          <w:p>
            <w:pPr>
              <w:pStyle w:val="15"/>
              <w:tabs>
                <w:tab w:val="left" w:pos="1980"/>
                <w:tab w:val="clear" w:pos="1619"/>
              </w:tabs>
              <w:ind w:left="1980"/>
            </w:pPr>
            <w:r>
              <w:t xml:space="preserve">For context establishment the de-compressor sends an explicit feedback to the compressor after the establishment of the context, i.e. when a full header packet is received with a context id. </w:t>
            </w:r>
          </w:p>
          <w:p>
            <w:pPr>
              <w:pStyle w:val="15"/>
              <w:tabs>
                <w:tab w:val="left" w:pos="1980"/>
                <w:tab w:val="clear" w:pos="1619"/>
              </w:tabs>
              <w:ind w:left="1980"/>
            </w:pPr>
            <w:r>
              <w:t>For context establishment the explicit feedback includes the “Context ID”.</w:t>
            </w:r>
          </w:p>
          <w:p>
            <w:pPr>
              <w:pStyle w:val="15"/>
              <w:tabs>
                <w:tab w:val="left" w:pos="1980"/>
                <w:tab w:val="clear" w:pos="1619"/>
              </w:tabs>
              <w:ind w:left="1980"/>
              <w:rPr>
                <w:lang w:eastAsia="zh-CN"/>
              </w:rPr>
            </w:pPr>
            <w:r>
              <w:t xml:space="preserve">When the compressor receives the feedback it is confident that the context is successfully established, and from this time compressed header packets can be transmitted. </w:t>
            </w:r>
          </w:p>
          <w:p>
            <w:pPr>
              <w:pStyle w:val="15"/>
              <w:tabs>
                <w:tab w:val="left" w:pos="1980"/>
                <w:tab w:val="clear" w:pos="1619"/>
              </w:tabs>
              <w:ind w:left="1980"/>
              <w:rPr>
                <w:lang w:eastAsia="zh-CN"/>
              </w:rPr>
            </w:pPr>
            <w:r>
              <w:t xml:space="preserve">FFS if EHC is allowed to be configured for a unidirectional link. </w:t>
            </w:r>
          </w:p>
        </w:tc>
      </w:tr>
    </w:tbl>
    <w:p>
      <w:pPr>
        <w:pStyle w:val="6"/>
        <w:rPr>
          <w:rFonts w:ascii="Times New Roman" w:hAnsi="Times New Roman" w:eastAsia="宋体"/>
          <w:sz w:val="22"/>
          <w:szCs w:val="22"/>
          <w:lang w:eastAsia="zh-CN"/>
        </w:rPr>
      </w:pP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RN2#108 meeting, the following agreements have been achieved.</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pStyle w:val="15"/>
              <w:rPr>
                <w:lang w:eastAsia="ko-KR"/>
              </w:rPr>
            </w:pPr>
            <w:r>
              <w:rPr>
                <w:rFonts w:hint="eastAsia"/>
                <w:lang w:eastAsia="ko-KR"/>
              </w:rPr>
              <w:t>RAN2 confirm the feedback mechanism already agreed in the last meeting and apply this to both AM DRB and UM DRB.</w:t>
            </w:r>
          </w:p>
          <w:p>
            <w:pPr>
              <w:pStyle w:val="15"/>
              <w:rPr>
                <w:rFonts w:ascii="Times New Roman" w:hAnsi="Times New Roman" w:eastAsia="宋体"/>
                <w:sz w:val="22"/>
                <w:szCs w:val="22"/>
                <w:lang w:eastAsia="zh-CN"/>
              </w:rPr>
            </w:pPr>
            <w:r>
              <w:rPr>
                <w:rFonts w:hint="eastAsia"/>
                <w:lang w:eastAsia="ko-KR"/>
              </w:rPr>
              <w:t xml:space="preserve">The EHC algorithm is not allowed to be configured for a uni-directional link. </w:t>
            </w:r>
          </w:p>
        </w:tc>
      </w:tr>
    </w:tbl>
    <w:p>
      <w:pPr>
        <w:pStyle w:val="6"/>
        <w:rPr>
          <w:rFonts w:ascii="Times New Roman" w:hAnsi="Times New Roman" w:eastAsia="宋体"/>
          <w:sz w:val="22"/>
          <w:szCs w:val="22"/>
          <w:lang w:eastAsia="zh-CN"/>
        </w:rPr>
      </w:pPr>
    </w:p>
    <w:p>
      <w:pPr>
        <w:jc w:val="both"/>
        <w:rPr>
          <w:rFonts w:ascii="Times New Roman" w:hAnsi="Times New Roman" w:eastAsia="宋体"/>
          <w:sz w:val="22"/>
          <w:szCs w:val="22"/>
          <w:lang w:eastAsia="zh-CN"/>
        </w:rPr>
      </w:pPr>
      <w:r>
        <w:rPr>
          <w:rFonts w:ascii="Times New Roman" w:hAnsi="Times New Roman"/>
          <w:sz w:val="22"/>
          <w:szCs w:val="28"/>
        </w:rPr>
        <w:t xml:space="preserve">In </w:t>
      </w:r>
      <w:r>
        <w:rPr>
          <w:rFonts w:hint="eastAsia" w:ascii="Times New Roman" w:hAnsi="Times New Roman" w:eastAsia="宋体"/>
          <w:sz w:val="22"/>
          <w:szCs w:val="28"/>
          <w:lang w:eastAsia="zh-CN"/>
        </w:rPr>
        <w:t>t</w:t>
      </w:r>
      <w:r>
        <w:rPr>
          <w:rFonts w:ascii="Times New Roman" w:hAnsi="Times New Roman"/>
          <w:sz w:val="22"/>
          <w:szCs w:val="28"/>
        </w:rPr>
        <w:t>his contribution</w:t>
      </w:r>
      <w:r>
        <w:rPr>
          <w:rFonts w:hint="eastAsia" w:ascii="Times New Roman" w:hAnsi="Times New Roman" w:eastAsia="宋体"/>
          <w:sz w:val="22"/>
          <w:szCs w:val="28"/>
          <w:lang w:eastAsia="zh-CN"/>
        </w:rPr>
        <w:t>,</w:t>
      </w:r>
      <w:r>
        <w:rPr>
          <w:rFonts w:ascii="Times New Roman" w:hAnsi="Times New Roman" w:eastAsia="宋体"/>
          <w:sz w:val="22"/>
          <w:szCs w:val="28"/>
          <w:lang w:eastAsia="zh-CN"/>
        </w:rPr>
        <w:t xml:space="preserve"> </w:t>
      </w:r>
      <w:r>
        <w:rPr>
          <w:rFonts w:hint="eastAsia" w:ascii="Times New Roman" w:hAnsi="Times New Roman" w:eastAsia="宋体"/>
          <w:sz w:val="22"/>
          <w:szCs w:val="28"/>
          <w:lang w:eastAsia="zh-CN"/>
        </w:rPr>
        <w:t>we will</w:t>
      </w:r>
      <w:r>
        <w:rPr>
          <w:rFonts w:ascii="Times New Roman" w:hAnsi="Times New Roman"/>
          <w:sz w:val="22"/>
          <w:szCs w:val="28"/>
        </w:rPr>
        <w:t xml:space="preserve"> focus on the reminding issues for Ethernet header compression (EHC), e.g. EHC function configuration, and EHC continue function.</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iCs/>
          <w:sz w:val="32"/>
          <w:szCs w:val="20"/>
          <w:lang w:val="en-GB"/>
        </w:rPr>
      </w:pPr>
      <w:r>
        <w:rPr>
          <w:rFonts w:ascii="Times New Roman" w:hAnsi="Times New Roman" w:cs="Times New Roman"/>
          <w:b w:val="0"/>
          <w:bCs w:val="0"/>
          <w:kern w:val="0"/>
          <w:sz w:val="36"/>
          <w:szCs w:val="20"/>
          <w:lang w:val="fr-FR"/>
        </w:rPr>
        <w:t>Discussion</w:t>
      </w:r>
    </w:p>
    <w:p>
      <w:pPr>
        <w:pStyle w:val="3"/>
        <w:numPr>
          <w:ilvl w:val="0"/>
          <w:numId w:val="0"/>
        </w:numPr>
        <w:spacing w:line="240" w:lineRule="exact"/>
      </w:pPr>
      <w:r>
        <w:rPr>
          <w:rFonts w:hint="eastAsia"/>
        </w:rPr>
        <w:t>2.1 Handing of Ethernet fields</w:t>
      </w:r>
    </w:p>
    <w:p>
      <w:pPr>
        <w:pStyle w:val="3"/>
        <w:numPr>
          <w:ilvl w:val="0"/>
          <w:numId w:val="0"/>
        </w:numPr>
        <w:spacing w:after="180" w:line="240" w:lineRule="auto"/>
        <w:rPr>
          <w:rFonts w:ascii="Times New Roman" w:hAnsi="Times New Roman" w:eastAsia="宋体" w:cs="Times New Roman"/>
          <w:sz w:val="22"/>
          <w:szCs w:val="22"/>
        </w:rPr>
      </w:pPr>
      <w:r>
        <w:rPr>
          <w:rFonts w:hint="eastAsia" w:ascii="Times New Roman" w:hAnsi="Times New Roman" w:eastAsia="MS Gothic" w:cs="Times New Roman"/>
          <w:sz w:val="22"/>
          <w:szCs w:val="22"/>
        </w:rPr>
        <w:t>According to the description in TS 23.501 as below, t</w:t>
      </w:r>
      <w:r>
        <w:rPr>
          <w:rFonts w:hint="eastAsia" w:ascii="Times New Roman" w:hAnsi="Times New Roman" w:eastAsia="MS Gothic" w:cs="Times New Roman"/>
          <w:sz w:val="22"/>
          <w:szCs w:val="22"/>
          <w:lang w:eastAsia="ko-KR"/>
        </w:rPr>
        <w:t>he fields PREAMBLE, SFD, and FCS are not transmitted in 5GS</w:t>
      </w:r>
      <w:r>
        <w:rPr>
          <w:rFonts w:hint="eastAsia" w:ascii="Times New Roman" w:hAnsi="Times New Roman" w:eastAsia="宋体" w:cs="Times New Roman"/>
          <w:sz w:val="22"/>
          <w:szCs w:val="22"/>
        </w:rPr>
        <w:t>.</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jc w:val="both"/>
              <w:rPr>
                <w:rFonts w:ascii="Times New Roman" w:hAnsi="Times New Roman"/>
              </w:rPr>
            </w:pPr>
            <w:r>
              <w:rPr>
                <w:rFonts w:ascii="Times New Roman" w:hAnsi="Times New Roman"/>
              </w:rPr>
              <w:t>Ethernet Preamble and Start of Frame delimiter are not sent over 5GS:</w:t>
            </w:r>
          </w:p>
          <w:p>
            <w:pPr>
              <w:pStyle w:val="17"/>
              <w:jc w:val="both"/>
              <w:rPr>
                <w:rFonts w:ascii="Times New Roman" w:hAnsi="Times New Roman"/>
                <w:lang w:val="en-GB"/>
              </w:rPr>
            </w:pPr>
            <w:r>
              <w:rPr>
                <w:rFonts w:ascii="Times New Roman" w:hAnsi="Times New Roman"/>
                <w:lang w:val="en-GB"/>
              </w:rPr>
              <w:t>-</w:t>
            </w:r>
            <w:r>
              <w:rPr>
                <w:rFonts w:ascii="Times New Roman" w:hAnsi="Times New Roman"/>
                <w:lang w:val="en-GB"/>
              </w:rPr>
              <w:tab/>
            </w:r>
            <w:r>
              <w:rPr>
                <w:rFonts w:ascii="Times New Roman" w:hAnsi="Times New Roman"/>
                <w:lang w:val="en-GB"/>
              </w:rPr>
              <w:t>For UL traffic the UE strips the preamble and frame check sequence (FCS) from the Ethernet frame.</w:t>
            </w:r>
          </w:p>
          <w:p>
            <w:pPr>
              <w:pStyle w:val="17"/>
              <w:jc w:val="both"/>
              <w:rPr>
                <w:rFonts w:ascii="Times New Roman" w:hAnsi="Times New Roman" w:eastAsia="MS Gothic"/>
                <w:bCs/>
                <w:sz w:val="22"/>
                <w:szCs w:val="22"/>
                <w:lang w:val="en-US" w:eastAsia="zh-CN"/>
              </w:rPr>
            </w:pPr>
            <w:r>
              <w:rPr>
                <w:rFonts w:ascii="Times New Roman" w:hAnsi="Times New Roman"/>
                <w:lang w:val="en-GB"/>
              </w:rPr>
              <w:t>-</w:t>
            </w:r>
            <w:r>
              <w:rPr>
                <w:rFonts w:ascii="Times New Roman" w:hAnsi="Times New Roman"/>
                <w:lang w:val="en-GB"/>
              </w:rPr>
              <w:tab/>
            </w:r>
            <w:r>
              <w:rPr>
                <w:rFonts w:ascii="Times New Roman" w:hAnsi="Times New Roman"/>
                <w:lang w:val="en-GB"/>
              </w:rPr>
              <w:t>For DL traffic the PDU Session Anchor strips the preamble and frame check sequence (FCS) from the Ethernet frame.</w:t>
            </w:r>
          </w:p>
        </w:tc>
      </w:tr>
    </w:tbl>
    <w:p>
      <w:pPr>
        <w:spacing w:before="180"/>
        <w:jc w:val="both"/>
        <w:rPr>
          <w:rFonts w:ascii="Times New Roman" w:hAnsi="Times New Roman" w:eastAsia="MS Gothic"/>
          <w:bCs/>
          <w:sz w:val="22"/>
          <w:szCs w:val="22"/>
          <w:lang w:eastAsia="zh-CN"/>
        </w:rPr>
      </w:pPr>
      <w:r>
        <w:rPr>
          <w:rFonts w:hint="eastAsia" w:ascii="Times New Roman" w:hAnsi="Times New Roman" w:eastAsia="MS Gothic"/>
          <w:bCs/>
          <w:sz w:val="22"/>
          <w:szCs w:val="22"/>
          <w:lang w:eastAsia="zh-CN"/>
        </w:rPr>
        <w:t xml:space="preserve">However, the behavior on adding these fields at receiver side is not defined. As these fields are useful for data transmission over Ethernet, it is reasonable to add back these fields to Ethernet packet, for example, under the case that these are Ethernet devices behind the UE. However, this issue is never discussed in RAN2. Thus, it is suggested to clarify whether these fields should be added back. </w:t>
      </w:r>
    </w:p>
    <w:p>
      <w:pPr>
        <w:spacing w:after="180"/>
        <w:jc w:val="both"/>
        <w:rPr>
          <w:rFonts w:ascii="Times New Roman" w:hAnsi="Times New Roman" w:eastAsia="MS Gothic"/>
          <w:bCs/>
          <w:sz w:val="22"/>
          <w:szCs w:val="22"/>
          <w:lang w:eastAsia="zh-CN"/>
        </w:rPr>
      </w:pPr>
      <w:r>
        <w:rPr>
          <w:rFonts w:hint="eastAsia" w:ascii="Times New Roman" w:hAnsi="Times New Roman" w:eastAsia="MS Gothic"/>
          <w:bCs/>
          <w:sz w:val="22"/>
          <w:szCs w:val="22"/>
          <w:lang w:eastAsia="zh-CN"/>
        </w:rPr>
        <w:t>If it is agreed that these fields, how to add back these fields should be solved. In order to facilitate analysis, Preamble/SDF/FCS generation is given as below which is abstracted from IEEE 802.3. As the value of FCS fields is computed based on source/destination address, type/length,</w:t>
      </w:r>
      <w:r>
        <w:rPr>
          <w:rFonts w:ascii="Times New Roman" w:hAnsi="Times New Roman" w:eastAsia="MS Gothic"/>
          <w:bCs/>
          <w:sz w:val="22"/>
          <w:szCs w:val="22"/>
          <w:lang w:eastAsia="zh-CN"/>
        </w:rPr>
        <w:t xml:space="preserve"> </w:t>
      </w:r>
      <w:r>
        <w:rPr>
          <w:rFonts w:hint="eastAsia" w:ascii="Times New Roman" w:hAnsi="Times New Roman" w:eastAsia="MS Gothic"/>
          <w:bCs/>
          <w:sz w:val="22"/>
          <w:szCs w:val="22"/>
          <w:lang w:eastAsia="zh-CN"/>
        </w:rPr>
        <w:t>payload and PAD fields, it may be a suitable time to add these fields back after EHC decompression.</w:t>
      </w:r>
    </w:p>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86" w:type="dxa"/>
          </w:tcPr>
          <w:p>
            <w:pPr>
              <w:rPr>
                <w:rFonts w:ascii="Times New Roman" w:hAnsi="Times New Roman" w:eastAsia="Arial,Bold"/>
                <w:b/>
                <w:sz w:val="21"/>
                <w:szCs w:val="21"/>
              </w:rPr>
            </w:pPr>
            <w:r>
              <w:rPr>
                <w:rFonts w:ascii="Times New Roman" w:hAnsi="Times New Roman" w:eastAsia="Arial,Bold"/>
                <w:b/>
                <w:sz w:val="21"/>
                <w:szCs w:val="21"/>
              </w:rPr>
              <w:t>3.2.1 Preamble field</w:t>
            </w:r>
          </w:p>
          <w:p>
            <w:pPr>
              <w:rPr>
                <w:rFonts w:ascii="Times New Roman" w:hAnsi="Times New Roman" w:eastAsia="TimesNewRoman"/>
                <w:szCs w:val="20"/>
              </w:rPr>
            </w:pPr>
            <w:r>
              <w:rPr>
                <w:rFonts w:ascii="Times New Roman" w:hAnsi="Times New Roman" w:eastAsia="TimesNewRoman"/>
                <w:szCs w:val="20"/>
              </w:rPr>
              <w:t>The Preamble field is a 7-octet field that is used to allow the PLS circuitry to reach its steady-state</w:t>
            </w:r>
          </w:p>
          <w:p>
            <w:pPr>
              <w:rPr>
                <w:rFonts w:ascii="Times New Roman" w:hAnsi="Times New Roman" w:eastAsia="Arial,Bold"/>
                <w:b/>
                <w:szCs w:val="20"/>
              </w:rPr>
            </w:pPr>
            <w:r>
              <w:rPr>
                <w:rFonts w:ascii="Times New Roman" w:hAnsi="Times New Roman" w:eastAsia="TimesNewRoman"/>
                <w:szCs w:val="20"/>
              </w:rPr>
              <w:t>synchronization with the received packet’s timing (see 4.2.5).</w:t>
            </w:r>
          </w:p>
          <w:p>
            <w:pPr>
              <w:rPr>
                <w:rFonts w:ascii="Times New Roman" w:hAnsi="Times New Roman" w:eastAsia="Arial,Bold"/>
                <w:b/>
                <w:sz w:val="21"/>
                <w:szCs w:val="21"/>
              </w:rPr>
            </w:pPr>
            <w:r>
              <w:rPr>
                <w:rFonts w:ascii="Times New Roman" w:hAnsi="Times New Roman" w:eastAsia="Arial,Bold"/>
                <w:b/>
                <w:sz w:val="21"/>
                <w:szCs w:val="21"/>
              </w:rPr>
              <w:t>4.2.5 Preamble generation</w:t>
            </w:r>
          </w:p>
          <w:p>
            <w:pPr>
              <w:rPr>
                <w:rFonts w:ascii="Times New Roman" w:hAnsi="Times New Roman" w:eastAsia="TimesNewRoman"/>
                <w:szCs w:val="20"/>
              </w:rPr>
            </w:pPr>
            <w:r>
              <w:rPr>
                <w:rFonts w:ascii="Times New Roman" w:hAnsi="Times New Roman" w:eastAsia="TimesNewRoman"/>
                <w:szCs w:val="20"/>
              </w:rPr>
              <w:t>In a LAN implementation, most of the Physical Layer components are allowed to provide valid output some</w:t>
            </w:r>
          </w:p>
          <w:p>
            <w:pPr>
              <w:rPr>
                <w:rFonts w:ascii="Times New Roman" w:hAnsi="Times New Roman" w:eastAsia="TimesNewRoman"/>
                <w:szCs w:val="20"/>
              </w:rPr>
            </w:pPr>
            <w:r>
              <w:rPr>
                <w:rFonts w:ascii="Times New Roman" w:hAnsi="Times New Roman" w:eastAsia="TimesNewRoman"/>
                <w:szCs w:val="20"/>
              </w:rPr>
              <w:t>number of bit times after being presented valid input signals. Thus it is necessary for a preamble to be sent</w:t>
            </w:r>
          </w:p>
          <w:p>
            <w:pPr>
              <w:rPr>
                <w:rFonts w:ascii="Times New Roman" w:hAnsi="Times New Roman" w:eastAsia="TimesNewRoman"/>
                <w:szCs w:val="20"/>
              </w:rPr>
            </w:pPr>
            <w:r>
              <w:rPr>
                <w:rFonts w:ascii="Times New Roman" w:hAnsi="Times New Roman" w:eastAsia="TimesNewRoman"/>
                <w:szCs w:val="20"/>
              </w:rPr>
              <w:t>before the start of data, to allow the PLS circuitry to reach its steady state. Upon request by</w:t>
            </w:r>
          </w:p>
          <w:p>
            <w:pPr>
              <w:rPr>
                <w:rFonts w:ascii="Times New Roman" w:hAnsi="Times New Roman" w:eastAsia="TimesNewRoman"/>
                <w:szCs w:val="20"/>
              </w:rPr>
            </w:pPr>
            <w:r>
              <w:rPr>
                <w:rFonts w:ascii="Times New Roman" w:hAnsi="Times New Roman" w:eastAsia="TimesNewRoman"/>
                <w:szCs w:val="20"/>
              </w:rPr>
              <w:t>TransmitLinkMgmt to transmit the first bit of a new frame, PhysicalSignalEncap shall first transmit the</w:t>
            </w:r>
          </w:p>
          <w:p>
            <w:pPr>
              <w:rPr>
                <w:rFonts w:ascii="Times New Roman" w:hAnsi="Times New Roman" w:eastAsia="TimesNewRoman"/>
                <w:szCs w:val="20"/>
              </w:rPr>
            </w:pPr>
            <w:r>
              <w:rPr>
                <w:rFonts w:ascii="Times New Roman" w:hAnsi="Times New Roman" w:eastAsia="TimesNewRoman"/>
                <w:szCs w:val="20"/>
              </w:rPr>
              <w:t>preamble, a bit sequence used for physical medium stabilization and synchronization, followed by the Start</w:t>
            </w:r>
          </w:p>
          <w:p>
            <w:pPr>
              <w:rPr>
                <w:rFonts w:ascii="Times New Roman" w:hAnsi="Times New Roman" w:eastAsia="TimesNewRoman"/>
                <w:szCs w:val="20"/>
              </w:rPr>
            </w:pPr>
            <w:r>
              <w:rPr>
                <w:rFonts w:ascii="Times New Roman" w:hAnsi="Times New Roman" w:eastAsia="TimesNewRoman"/>
                <w:szCs w:val="20"/>
              </w:rPr>
              <w:t>Frame Delimiter. If, while transmitting the preamble or Start Frame Delimiter, the collision detect variable</w:t>
            </w:r>
          </w:p>
          <w:p>
            <w:pPr>
              <w:rPr>
                <w:rFonts w:ascii="Times New Roman" w:hAnsi="Times New Roman" w:eastAsia="TimesNewRoman"/>
                <w:szCs w:val="20"/>
                <w:highlight w:val="yellow"/>
              </w:rPr>
            </w:pPr>
            <w:r>
              <w:rPr>
                <w:rFonts w:ascii="Times New Roman" w:hAnsi="Times New Roman" w:eastAsia="TimesNewRoman"/>
                <w:szCs w:val="20"/>
              </w:rPr>
              <w:t xml:space="preserve">becomes true, any remaining preamble and Start Frame Delimiter bits shall be sent. </w:t>
            </w:r>
            <w:r>
              <w:rPr>
                <w:rFonts w:ascii="Times New Roman" w:hAnsi="Times New Roman" w:eastAsia="TimesNewRoman"/>
                <w:szCs w:val="20"/>
                <w:highlight w:val="yellow"/>
              </w:rPr>
              <w:t>The preamble pattern is:</w:t>
            </w:r>
          </w:p>
          <w:p>
            <w:pPr>
              <w:rPr>
                <w:rFonts w:ascii="Times New Roman" w:hAnsi="Times New Roman" w:eastAsia="TimesNewRoman"/>
                <w:szCs w:val="20"/>
                <w:highlight w:val="yellow"/>
              </w:rPr>
            </w:pPr>
            <w:r>
              <w:rPr>
                <w:rFonts w:ascii="Times New Roman" w:hAnsi="Times New Roman" w:eastAsia="TimesNewRoman"/>
                <w:szCs w:val="20"/>
                <w:highlight w:val="yellow"/>
              </w:rPr>
              <w:t>10101010 10101010 10101010 10101010 10101010 10101010 10101010</w:t>
            </w:r>
          </w:p>
          <w:p>
            <w:pPr>
              <w:rPr>
                <w:rFonts w:ascii="Times New Roman" w:hAnsi="Times New Roman" w:eastAsia="TimesNewRoman"/>
                <w:szCs w:val="20"/>
              </w:rPr>
            </w:pPr>
            <w:r>
              <w:rPr>
                <w:rFonts w:ascii="Times New Roman" w:hAnsi="Times New Roman" w:eastAsia="TimesNewRoman"/>
                <w:szCs w:val="20"/>
              </w:rPr>
              <w:t>The bits are transmitted in order, from left to right. The nature of the pattern is such that, for Manchester</w:t>
            </w:r>
          </w:p>
          <w:p>
            <w:pPr>
              <w:rPr>
                <w:rFonts w:ascii="Times New Roman" w:hAnsi="Times New Roman" w:eastAsia="TimesNewRoman"/>
                <w:szCs w:val="20"/>
              </w:rPr>
            </w:pPr>
            <w:r>
              <w:rPr>
                <w:rFonts w:ascii="Times New Roman" w:hAnsi="Times New Roman" w:eastAsia="TimesNewRoman"/>
                <w:szCs w:val="20"/>
              </w:rPr>
              <w:t>encoding, it appears as a periodic waveform on the medium that enables bit synchronization. It should be</w:t>
            </w:r>
          </w:p>
          <w:p>
            <w:pPr>
              <w:rPr>
                <w:rFonts w:ascii="Times New Roman" w:hAnsi="Times New Roman" w:eastAsia="TimesNewRoman"/>
                <w:szCs w:val="20"/>
              </w:rPr>
            </w:pPr>
            <w:r>
              <w:rPr>
                <w:rFonts w:ascii="Times New Roman" w:hAnsi="Times New Roman" w:eastAsia="TimesNewRoman"/>
                <w:szCs w:val="20"/>
              </w:rPr>
              <w:t>noted that the preamble ends with a “0.”</w:t>
            </w:r>
          </w:p>
          <w:p>
            <w:pPr>
              <w:rPr>
                <w:rFonts w:ascii="Times New Roman" w:hAnsi="Times New Roman" w:eastAsia="TimesNewRoman"/>
                <w:szCs w:val="20"/>
              </w:rPr>
            </w:pPr>
          </w:p>
          <w:p>
            <w:pPr>
              <w:rPr>
                <w:rFonts w:ascii="Times New Roman" w:hAnsi="Times New Roman" w:eastAsia="Arial,Bold"/>
                <w:b/>
                <w:sz w:val="21"/>
                <w:szCs w:val="28"/>
              </w:rPr>
            </w:pPr>
            <w:r>
              <w:rPr>
                <w:rFonts w:ascii="Times New Roman" w:hAnsi="Times New Roman" w:eastAsia="Arial,Bold"/>
                <w:b/>
                <w:sz w:val="21"/>
                <w:szCs w:val="28"/>
              </w:rPr>
              <w:t>3.2.2 Start Frame Delimiter (SFD) field</w:t>
            </w:r>
          </w:p>
          <w:p>
            <w:pPr>
              <w:rPr>
                <w:rFonts w:ascii="Times New Roman" w:hAnsi="Times New Roman" w:eastAsia="TimesNewRoman"/>
              </w:rPr>
            </w:pPr>
            <w:r>
              <w:rPr>
                <w:rFonts w:ascii="Times New Roman" w:hAnsi="Times New Roman" w:eastAsia="TimesNewRoman"/>
                <w:highlight w:val="yellow"/>
              </w:rPr>
              <w:t>The SFD field is the sequence 10101011</w:t>
            </w:r>
            <w:r>
              <w:rPr>
                <w:rFonts w:ascii="Times New Roman" w:hAnsi="Times New Roman" w:eastAsia="TimesNewRoman"/>
              </w:rPr>
              <w:t>. It immediately follows the preamble pattern. A MAC frame starts</w:t>
            </w:r>
          </w:p>
          <w:p>
            <w:pPr>
              <w:rPr>
                <w:rFonts w:ascii="Times New Roman" w:hAnsi="Times New Roman" w:eastAsia="TimesNewRoman"/>
              </w:rPr>
            </w:pPr>
            <w:r>
              <w:rPr>
                <w:rFonts w:ascii="Times New Roman" w:hAnsi="Times New Roman" w:eastAsia="TimesNewRoman"/>
              </w:rPr>
              <w:t>immediately after the SFD.</w:t>
            </w:r>
          </w:p>
          <w:p>
            <w:pPr>
              <w:rPr>
                <w:rFonts w:ascii="Times New Roman" w:hAnsi="Times New Roman" w:eastAsia="TimesNewRoman"/>
              </w:rPr>
            </w:pPr>
          </w:p>
          <w:p>
            <w:pPr>
              <w:rPr>
                <w:rFonts w:ascii="Times New Roman" w:hAnsi="Times New Roman"/>
                <w:b/>
                <w:bCs/>
                <w:sz w:val="21"/>
                <w:lang w:val="en-GB"/>
              </w:rPr>
            </w:pPr>
            <w:r>
              <w:rPr>
                <w:rFonts w:ascii="Times New Roman" w:hAnsi="Times New Roman"/>
                <w:b/>
                <w:bCs/>
                <w:sz w:val="21"/>
                <w:lang w:val="en-GB"/>
              </w:rPr>
              <w:t>3.2.9 Frame Check Sequence (FCS) field</w:t>
            </w:r>
          </w:p>
          <w:p>
            <w:pPr>
              <w:jc w:val="both"/>
              <w:rPr>
                <w:rFonts w:ascii="Times New Roman" w:hAnsi="Times New Roman"/>
                <w:sz w:val="21"/>
                <w:lang w:val="en-GB"/>
              </w:rPr>
            </w:pPr>
            <w:r>
              <w:rPr>
                <w:rFonts w:ascii="Times New Roman" w:hAnsi="Times New Roman"/>
                <w:sz w:val="21"/>
                <w:lang w:val="en-GB"/>
              </w:rPr>
              <w:t>A cyclic redundancy check (CRC) is used by the transmit and receive algorithms to generate a CRC value</w:t>
            </w:r>
          </w:p>
          <w:p>
            <w:pPr>
              <w:jc w:val="both"/>
              <w:rPr>
                <w:rFonts w:ascii="Times New Roman" w:hAnsi="Times New Roman"/>
                <w:sz w:val="21"/>
                <w:lang w:val="en-GB"/>
              </w:rPr>
            </w:pPr>
            <w:r>
              <w:rPr>
                <w:rFonts w:ascii="Times New Roman" w:hAnsi="Times New Roman"/>
                <w:sz w:val="21"/>
                <w:lang w:val="en-GB"/>
              </w:rPr>
              <w:t xml:space="preserve">for the FCS field. The FCS field contains a 4-octet (32-bit) CRC value. </w:t>
            </w:r>
            <w:r>
              <w:rPr>
                <w:rFonts w:ascii="Times New Roman" w:hAnsi="Times New Roman"/>
                <w:sz w:val="21"/>
                <w:highlight w:val="yellow"/>
                <w:lang w:val="en-GB"/>
              </w:rPr>
              <w:t>This value is computed as a function</w:t>
            </w:r>
            <w:r>
              <w:rPr>
                <w:rFonts w:hint="eastAsia" w:ascii="Times New Roman" w:hAnsi="Times New Roman" w:eastAsia="宋体"/>
                <w:sz w:val="21"/>
                <w:highlight w:val="yellow"/>
                <w:lang w:eastAsia="zh-CN"/>
              </w:rPr>
              <w:t xml:space="preserve"> </w:t>
            </w:r>
            <w:r>
              <w:rPr>
                <w:rFonts w:ascii="Times New Roman" w:hAnsi="Times New Roman"/>
                <w:sz w:val="21"/>
                <w:highlight w:val="yellow"/>
                <w:lang w:val="en-GB"/>
              </w:rPr>
              <w:t>of the contents of the protected fields of the MAC frame: the Destination Address, Source Address, Length/Type field, MAC Client Data, and Pad (that is, all fields except FCS)</w:t>
            </w:r>
            <w:r>
              <w:rPr>
                <w:rFonts w:ascii="Times New Roman" w:hAnsi="Times New Roman"/>
                <w:sz w:val="21"/>
                <w:lang w:val="en-GB"/>
              </w:rPr>
              <w:t>. The encoding is defined by the</w:t>
            </w:r>
            <w:r>
              <w:rPr>
                <w:rFonts w:hint="eastAsia" w:ascii="Times New Roman" w:hAnsi="Times New Roman" w:eastAsia="宋体"/>
                <w:sz w:val="21"/>
                <w:lang w:eastAsia="zh-CN"/>
              </w:rPr>
              <w:t xml:space="preserve"> </w:t>
            </w:r>
            <w:r>
              <w:rPr>
                <w:rFonts w:ascii="Times New Roman" w:hAnsi="Times New Roman"/>
                <w:sz w:val="21"/>
                <w:lang w:val="en-GB"/>
              </w:rPr>
              <w:t>following generating polynomial.</w:t>
            </w:r>
          </w:p>
          <w:p>
            <w:pPr>
              <w:spacing w:after="180"/>
              <w:jc w:val="both"/>
              <w:rPr>
                <w:rFonts w:ascii="Times New Roman" w:hAnsi="Times New Roman" w:eastAsia="MS Gothic"/>
                <w:bCs/>
                <w:sz w:val="22"/>
                <w:szCs w:val="22"/>
                <w:lang w:eastAsia="zh-CN"/>
              </w:rPr>
            </w:pPr>
            <w:r>
              <w:rPr>
                <w:rFonts w:ascii="Times New Roman" w:hAnsi="Times New Roman"/>
                <w:sz w:val="21"/>
                <w:lang w:val="en-GB"/>
              </w:rPr>
              <w:t>G(x) = x32 + x26 + x23 + x22 + x16 + x12 + x11 + x10 + x8 + x7 + x5 + x4 + x2 + x + 1</w:t>
            </w:r>
          </w:p>
        </w:tc>
      </w:tr>
    </w:tbl>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1: RAN2 to discuss whether and how to add back the preamble, SFD and FCS fields to Ethernet packet.</w:t>
      </w:r>
    </w:p>
    <w:p>
      <w:pPr>
        <w:pStyle w:val="6"/>
        <w:spacing w:before="120" w:beforeLines="50"/>
        <w:rPr>
          <w:rFonts w:ascii="Times New Roman" w:hAnsi="Times New Roman"/>
          <w:b/>
          <w:bCs/>
          <w:sz w:val="22"/>
          <w:szCs w:val="22"/>
          <w:lang w:eastAsia="zh-CN"/>
        </w:rPr>
      </w:pPr>
    </w:p>
    <w:p>
      <w:pPr>
        <w:pStyle w:val="3"/>
        <w:numPr>
          <w:ilvl w:val="0"/>
          <w:numId w:val="0"/>
        </w:numPr>
        <w:spacing w:line="240" w:lineRule="exact"/>
      </w:pPr>
      <w:r>
        <w:rPr>
          <w:rFonts w:hint="eastAsia"/>
        </w:rPr>
        <w:t>2.2 EHC feedback</w:t>
      </w:r>
    </w:p>
    <w:p>
      <w:pPr>
        <w:jc w:val="both"/>
        <w:rPr>
          <w:rFonts w:ascii="Times New Roman" w:hAnsi="Times New Roman" w:eastAsia="MS Gothic"/>
          <w:bCs/>
          <w:sz w:val="22"/>
          <w:szCs w:val="22"/>
          <w:lang w:eastAsia="zh-CN"/>
        </w:rPr>
      </w:pPr>
      <w:r>
        <w:rPr>
          <w:rFonts w:ascii="Times New Roman" w:hAnsi="Times New Roman" w:eastAsia="MS Gothic"/>
          <w:bCs/>
          <w:sz w:val="22"/>
          <w:szCs w:val="22"/>
          <w:lang w:eastAsia="zh-CN"/>
        </w:rPr>
        <w:t xml:space="preserve">In RAN2#107bis meeting, RAN2 agreed that </w:t>
      </w:r>
      <w:r>
        <w:rPr>
          <w:rFonts w:hint="eastAsia" w:ascii="Times New Roman" w:hAnsi="Times New Roman" w:eastAsia="MS Gothic"/>
          <w:bCs/>
          <w:sz w:val="22"/>
          <w:szCs w:val="22"/>
          <w:lang w:eastAsia="zh-CN"/>
        </w:rPr>
        <w:t>the feedback mechanism is introduced to assistant EHC compressor to confirm that the EHC context has been successfully established at EHC de</w:t>
      </w:r>
      <w:r>
        <w:rPr>
          <w:rFonts w:ascii="Times New Roman" w:hAnsi="Times New Roman" w:eastAsia="MS Gothic"/>
          <w:bCs/>
          <w:sz w:val="22"/>
          <w:szCs w:val="22"/>
          <w:lang w:eastAsia="zh-CN"/>
        </w:rPr>
        <w:t>-</w:t>
      </w:r>
      <w:r>
        <w:rPr>
          <w:rFonts w:hint="eastAsia" w:ascii="Times New Roman" w:hAnsi="Times New Roman" w:eastAsia="MS Gothic"/>
          <w:bCs/>
          <w:sz w:val="22"/>
          <w:szCs w:val="22"/>
          <w:lang w:eastAsia="zh-CN"/>
        </w:rPr>
        <w:t xml:space="preserve">compressor. However, whether the feedback is transmitted via PDCP data PUD or PDCP control PDU has not been concluded. </w:t>
      </w:r>
    </w:p>
    <w:p>
      <w:pPr>
        <w:jc w:val="both"/>
        <w:rPr>
          <w:rFonts w:ascii="Times New Roman" w:hAnsi="Times New Roman" w:eastAsia="MS Gothic"/>
          <w:bCs/>
          <w:sz w:val="22"/>
          <w:szCs w:val="22"/>
          <w:lang w:eastAsia="zh-CN"/>
        </w:rPr>
      </w:pPr>
      <w:r>
        <w:rPr>
          <w:rFonts w:hint="eastAsia" w:ascii="Times New Roman" w:hAnsi="Times New Roman" w:eastAsia="MS Gothic"/>
          <w:bCs/>
          <w:sz w:val="22"/>
          <w:szCs w:val="22"/>
          <w:lang w:eastAsia="zh-CN"/>
        </w:rPr>
        <w:t xml:space="preserve">In the latest Running 38.323 CR approved CR during Email discussion, it is assumed that explicit feedback is sent via PDCP control PDU. However, these is still no explicit agreement. Actually, the benefit of adopting PDCP data PDU is that the in-order delivery can be performed at receiver. However, RAN2 has agreed that </w:t>
      </w:r>
      <w:r>
        <w:rPr>
          <w:rFonts w:ascii="Times New Roman" w:hAnsi="Times New Roman" w:eastAsia="MS Gothic"/>
          <w:bCs/>
          <w:sz w:val="22"/>
          <w:szCs w:val="22"/>
          <w:lang w:eastAsia="zh-CN"/>
        </w:rPr>
        <w:t>“</w:t>
      </w:r>
      <w:r>
        <w:rPr>
          <w:rFonts w:ascii="Times New Roman" w:hAnsi="Times New Roman"/>
          <w:i/>
          <w:iCs/>
          <w:sz w:val="22"/>
          <w:szCs w:val="32"/>
        </w:rPr>
        <w:t>When the compressor receives the feedback it is confident that the context is successfully established, and from this time compressed header packets can be transmitted</w:t>
      </w:r>
      <w:r>
        <w:rPr>
          <w:rFonts w:ascii="Times New Roman" w:hAnsi="Times New Roman" w:eastAsia="宋体"/>
          <w:i/>
          <w:iCs/>
          <w:sz w:val="22"/>
          <w:szCs w:val="32"/>
          <w:lang w:eastAsia="zh-CN"/>
        </w:rPr>
        <w:t>”</w:t>
      </w:r>
      <w:r>
        <w:t>.</w:t>
      </w:r>
      <w:r>
        <w:rPr>
          <w:rFonts w:hint="eastAsia" w:ascii="Times New Roman" w:hAnsi="Times New Roman" w:eastAsia="MS Gothic"/>
          <w:bCs/>
          <w:sz w:val="22"/>
          <w:szCs w:val="22"/>
          <w:lang w:eastAsia="zh-CN"/>
        </w:rPr>
        <w:t xml:space="preserve"> Thus, it is not possible that the EHC de</w:t>
      </w:r>
      <w:r>
        <w:rPr>
          <w:rFonts w:ascii="Times New Roman" w:hAnsi="Times New Roman" w:eastAsia="MS Gothic"/>
          <w:bCs/>
          <w:sz w:val="22"/>
          <w:szCs w:val="22"/>
          <w:lang w:eastAsia="zh-CN"/>
        </w:rPr>
        <w:t>-</w:t>
      </w:r>
      <w:r>
        <w:rPr>
          <w:rFonts w:hint="eastAsia" w:ascii="Times New Roman" w:hAnsi="Times New Roman" w:eastAsia="MS Gothic"/>
          <w:bCs/>
          <w:sz w:val="22"/>
          <w:szCs w:val="22"/>
          <w:lang w:eastAsia="zh-CN"/>
        </w:rPr>
        <w:t>compressor receiver a compressed header packets before the EHC context is established, which will result in the decompression failure. Based on this analysis, the PDCP SN included in the PDCP data PDU seems not needed for the feedback.</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2: Confirm that the explicit feedback is sent via PDCP control PDU.</w:t>
      </w:r>
    </w:p>
    <w:p>
      <w:pPr>
        <w:pStyle w:val="3"/>
        <w:numPr>
          <w:ilvl w:val="0"/>
          <w:numId w:val="0"/>
        </w:numPr>
        <w:spacing w:line="240" w:lineRule="exact"/>
      </w:pPr>
      <w:r>
        <w:rPr>
          <w:rFonts w:hint="eastAsia"/>
        </w:rPr>
        <w:t>2.3 EHC function configuration</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In RAN2#106 meeting, it has agreed that EHC is configured per DRB separately for UL and DL. However, the bearer type of DRB has not discussed yet. In NR, ROHC can be configured for any bearer type. Considering the similarity of ROHC and EHC, it is reasonable to support configuration of EHC function for any bearer type. </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3: EHC function can be configured for all bearer types.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For DRB configured without EHC function, the legacy PDCP PDU format is used while new PDCP PDU format (e.g. EHC context ID) is used when EHC function is configured. If EHC function is reconfigured during the data transmission of a specific DRB, the receiving PDCP entity cannot distinguish the PDCP format. In order to avoid introducing new mechanism to solve this issue, it is better to avoid receiving </w:t>
      </w:r>
      <w:r>
        <w:rPr>
          <w:rFonts w:ascii="Times New Roman" w:hAnsi="Times New Roman" w:eastAsia="宋体"/>
          <w:sz w:val="22"/>
          <w:szCs w:val="22"/>
          <w:lang w:eastAsia="zh-CN"/>
        </w:rPr>
        <w:t>packets with different</w:t>
      </w:r>
      <w:r>
        <w:rPr>
          <w:rFonts w:hint="eastAsia" w:ascii="Times New Roman" w:hAnsi="Times New Roman" w:eastAsia="宋体"/>
          <w:sz w:val="22"/>
          <w:szCs w:val="22"/>
          <w:lang w:eastAsia="zh-CN"/>
        </w:rPr>
        <w:t xml:space="preserve"> PDCP PDU format during data transmission of a DRB. Similar with ROHC, the EHC function can be reconfigured only </w:t>
      </w:r>
      <w:r>
        <w:rPr>
          <w:rFonts w:hint="eastAsia" w:ascii="Times New Roman" w:hAnsi="Times New Roman" w:eastAsia="宋体"/>
          <w:sz w:val="22"/>
          <w:szCs w:val="22"/>
          <w:lang w:eastAsia="ja-JP"/>
        </w:rPr>
        <w:t>upon reconfiguration involving PDCP re-establishment</w:t>
      </w:r>
      <w:r>
        <w:rPr>
          <w:rFonts w:hint="eastAsia" w:ascii="Times New Roman" w:hAnsi="Times New Roman" w:eastAsia="宋体"/>
          <w:sz w:val="22"/>
          <w:szCs w:val="22"/>
          <w:lang w:eastAsia="zh-CN"/>
        </w:rPr>
        <w:t>.</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4:</w:t>
      </w:r>
      <w:r>
        <w:rPr>
          <w:rFonts w:ascii="Times New Roman" w:hAnsi="Times New Roman"/>
          <w:b/>
          <w:bCs/>
          <w:sz w:val="22"/>
          <w:szCs w:val="22"/>
          <w:lang w:eastAsia="ja-JP"/>
        </w:rPr>
        <w:t xml:space="preserve"> </w:t>
      </w:r>
      <w:r>
        <w:rPr>
          <w:rFonts w:hint="eastAsia" w:ascii="Times New Roman" w:hAnsi="Times New Roman"/>
          <w:b/>
          <w:bCs/>
          <w:sz w:val="22"/>
          <w:szCs w:val="22"/>
          <w:lang w:eastAsia="zh-CN"/>
        </w:rPr>
        <w:t>NW reconfigure</w:t>
      </w:r>
      <w:r>
        <w:rPr>
          <w:rFonts w:hint="eastAsia" w:ascii="Times New Roman" w:hAnsi="Times New Roman"/>
          <w:b/>
          <w:bCs/>
          <w:sz w:val="22"/>
          <w:szCs w:val="22"/>
          <w:lang w:eastAsia="ja-JP"/>
        </w:rPr>
        <w:t xml:space="preserve"> </w:t>
      </w:r>
      <w:r>
        <w:rPr>
          <w:rFonts w:hint="eastAsia" w:ascii="Times New Roman" w:hAnsi="Times New Roman"/>
          <w:b/>
          <w:bCs/>
          <w:sz w:val="22"/>
          <w:szCs w:val="22"/>
          <w:lang w:eastAsia="zh-CN"/>
        </w:rPr>
        <w:t>EHC function</w:t>
      </w:r>
      <w:r>
        <w:rPr>
          <w:rFonts w:hint="eastAsia" w:ascii="Times New Roman" w:hAnsi="Times New Roman"/>
          <w:b/>
          <w:bCs/>
          <w:sz w:val="22"/>
          <w:szCs w:val="22"/>
          <w:lang w:eastAsia="ja-JP"/>
        </w:rPr>
        <w:t xml:space="preserve"> only upon reconfiguration involving PDCP re-establishment.</w:t>
      </w:r>
    </w:p>
    <w:p>
      <w:pPr>
        <w:pStyle w:val="3"/>
        <w:numPr>
          <w:ilvl w:val="0"/>
          <w:numId w:val="0"/>
        </w:numPr>
        <w:spacing w:line="240" w:lineRule="exact"/>
      </w:pPr>
      <w:r>
        <w:rPr>
          <w:rFonts w:hint="eastAsia"/>
        </w:rPr>
        <w:t>2.3 EHC relate parameters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Context information for a specific Ethernet flow shall be maintained between compressor and de</w:t>
      </w:r>
      <w:r>
        <w:rPr>
          <w:rFonts w:ascii="Times New Roman" w:hAnsi="Times New Roman" w:eastAsia="宋体"/>
          <w:sz w:val="22"/>
          <w:szCs w:val="22"/>
          <w:lang w:eastAsia="zh-CN"/>
        </w:rPr>
        <w:t>-</w:t>
      </w:r>
      <w:r>
        <w:rPr>
          <w:rFonts w:hint="eastAsia" w:ascii="Times New Roman" w:hAnsi="Times New Roman" w:eastAsia="宋体"/>
          <w:sz w:val="22"/>
          <w:szCs w:val="22"/>
          <w:lang w:eastAsia="zh-CN"/>
        </w:rPr>
        <w:t>compressor. The EHC context ID is used to indicate a combination of specific values of compressed Ethernet fields and distinguish different Ethernet flows mapped on a same DRB. In ROHC, 4-bit. 7-bit and 14-bit ROHC context ID can be used. For a compromised solution, 7-bit EHC context ID maybe enough for EHC.</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5: As a baseline, 7-bit EHC context ID is used for EHC.</w:t>
      </w:r>
    </w:p>
    <w:p>
      <w:pPr>
        <w:spacing w:after="100"/>
        <w:jc w:val="both"/>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In ROHC, UE will report the ROHC related capability to NW, e.g. the maximum number of header compression context sessions supported by the UE excluding context sessions that leave all headers uncompressed. NW then configured ROHC function by taking UE capability into account. In NR, the </w:t>
      </w:r>
      <w:r>
        <w:rPr>
          <w:rFonts w:hint="eastAsia" w:ascii="Times New Roman" w:hAnsi="Times New Roman" w:eastAsia="宋体"/>
          <w:i/>
          <w:sz w:val="22"/>
          <w:szCs w:val="22"/>
          <w:lang w:eastAsia="zh-CN"/>
        </w:rPr>
        <w:t>maxCID</w:t>
      </w:r>
      <w:r>
        <w:rPr>
          <w:rFonts w:hint="eastAsia" w:ascii="Times New Roman" w:hAnsi="Times New Roman" w:eastAsia="宋体"/>
          <w:sz w:val="22"/>
          <w:szCs w:val="22"/>
          <w:lang w:eastAsia="zh-CN"/>
        </w:rPr>
        <w:t xml:space="preserve"> </w:t>
      </w:r>
      <w:r>
        <w:rPr>
          <w:rFonts w:ascii="Times New Roman" w:hAnsi="Times New Roman" w:eastAsia="宋体"/>
          <w:sz w:val="22"/>
          <w:szCs w:val="22"/>
          <w:lang w:eastAsia="zh-CN"/>
        </w:rPr>
        <w:t xml:space="preserve">parameter </w:t>
      </w:r>
      <w:r>
        <w:rPr>
          <w:rFonts w:hint="eastAsia" w:ascii="Times New Roman" w:hAnsi="Times New Roman" w:eastAsia="宋体"/>
          <w:sz w:val="22"/>
          <w:szCs w:val="22"/>
          <w:lang w:eastAsia="zh-CN"/>
        </w:rPr>
        <w:t xml:space="preserve">is used to indicate UE the </w:t>
      </w:r>
      <w:r>
        <w:rPr>
          <w:rFonts w:hint="eastAsia" w:ascii="Times New Roman" w:hAnsi="Times New Roman" w:eastAsia="宋体"/>
          <w:sz w:val="22"/>
          <w:szCs w:val="22"/>
          <w:lang w:val="en-GB" w:eastAsia="zh-CN"/>
        </w:rPr>
        <w:t>maximum CID value that can be used</w:t>
      </w:r>
      <w:r>
        <w:rPr>
          <w:rFonts w:hint="eastAsia" w:eastAsia="宋体"/>
          <w:lang w:eastAsia="zh-CN"/>
        </w:rPr>
        <w:t xml:space="preserve"> </w:t>
      </w:r>
      <w:r>
        <w:rPr>
          <w:rFonts w:hint="eastAsia" w:ascii="Times New Roman" w:hAnsi="Times New Roman" w:eastAsia="宋体"/>
          <w:sz w:val="22"/>
          <w:szCs w:val="22"/>
          <w:lang w:eastAsia="zh-CN"/>
        </w:rPr>
        <w:t>in a DRB. In EHC, the same design principle can be reused.</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6: Same with ROHC, a maximum EHC context ID that can be used for a DRB is configured by NW.</w:t>
      </w:r>
    </w:p>
    <w:p>
      <w:pPr>
        <w:pStyle w:val="3"/>
        <w:numPr>
          <w:ilvl w:val="0"/>
          <w:numId w:val="0"/>
        </w:numPr>
        <w:spacing w:line="240" w:lineRule="auto"/>
      </w:pPr>
      <w:r>
        <w:rPr>
          <w:rFonts w:hint="eastAsia"/>
        </w:rPr>
        <w:t>2.4 EHC context ID reuse</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For the EHC context ID allocated to an Ethernet flow belonging to a QoS flow which has remapped to another DRB, compressor can reuse this EHC context ID to another Ethernet flow. For ROHC, the ROHC context ID reuse is also supported in TS 38.323 as following:</w:t>
      </w:r>
    </w:p>
    <w:p>
      <w:pPr>
        <w:pStyle w:val="16"/>
        <w:jc w:val="both"/>
        <w:rPr>
          <w:rFonts w:ascii="Times New Roman" w:hAnsi="Times New Roman"/>
          <w:lang w:val="en-US"/>
        </w:rPr>
      </w:pPr>
      <w:r>
        <w:rPr>
          <w:rFonts w:ascii="Times New Roman" w:hAnsi="Times New Roman"/>
          <w:lang w:val="en-US"/>
        </w:rPr>
        <w:t>NOTE:</w:t>
      </w:r>
      <w:r>
        <w:rPr>
          <w:rFonts w:ascii="Times New Roman" w:hAnsi="Times New Roman"/>
          <w:lang w:val="en-US"/>
        </w:rPr>
        <w:tab/>
      </w:r>
      <w:r>
        <w:rPr>
          <w:rFonts w:ascii="Times New Roman" w:hAnsi="Times New Roman"/>
          <w:lang w:val="en-US"/>
        </w:rPr>
        <w:t xml:space="preserve">If the MAX_CID </w:t>
      </w:r>
      <w:r>
        <w:rPr>
          <w:rFonts w:ascii="Times New Roman" w:hAnsi="Times New Roman"/>
          <w:lang w:val="en-US" w:eastAsia="ko-KR"/>
        </w:rPr>
        <w:t>number</w:t>
      </w:r>
      <w:r>
        <w:rPr>
          <w:rFonts w:ascii="Times New Roman" w:hAnsi="Times New Roman"/>
          <w:lang w:val="en-US"/>
        </w:rPr>
        <w:t xml:space="preserve"> of ROHC contexts are already established for the compressed flows and a </w:t>
      </w:r>
      <w:r>
        <w:rPr>
          <w:rFonts w:ascii="Times New Roman" w:hAnsi="Times New Roman"/>
          <w:lang w:val="en-US" w:eastAsia="ko-KR"/>
        </w:rPr>
        <w:t xml:space="preserve">new IP flow </w:t>
      </w:r>
      <w:r>
        <w:rPr>
          <w:rFonts w:ascii="Times New Roman" w:hAnsi="Times New Roman"/>
          <w:lang w:val="en-US"/>
        </w:rPr>
        <w:t xml:space="preserve">does not match any established </w:t>
      </w:r>
      <w:r>
        <w:rPr>
          <w:rFonts w:ascii="Times New Roman" w:hAnsi="Times New Roman"/>
          <w:lang w:val="en-US" w:eastAsia="ko-KR"/>
        </w:rPr>
        <w:t xml:space="preserve">ROHC </w:t>
      </w:r>
      <w:r>
        <w:rPr>
          <w:rFonts w:ascii="Times New Roman" w:hAnsi="Times New Roman"/>
          <w:lang w:val="en-US"/>
        </w:rPr>
        <w:t xml:space="preserve">context, the compressor should associate </w:t>
      </w:r>
      <w:r>
        <w:rPr>
          <w:rFonts w:ascii="Times New Roman" w:hAnsi="Times New Roman"/>
          <w:lang w:val="en-US" w:eastAsia="ko-KR"/>
        </w:rPr>
        <w:t xml:space="preserve">the new IP flow </w:t>
      </w:r>
      <w:r>
        <w:rPr>
          <w:rFonts w:ascii="Times New Roman" w:hAnsi="Times New Roman"/>
          <w:lang w:val="en-US"/>
        </w:rPr>
        <w:t xml:space="preserve">with one of the ROHC CIDs allocated for the existing compressed flows </w:t>
      </w:r>
      <w:r>
        <w:rPr>
          <w:rFonts w:ascii="Times New Roman" w:hAnsi="Times New Roman"/>
          <w:lang w:val="en-US" w:eastAsia="ko-KR"/>
        </w:rPr>
        <w:t xml:space="preserve">or </w:t>
      </w:r>
      <w:r>
        <w:rPr>
          <w:rFonts w:ascii="Times New Roman" w:hAnsi="Times New Roman"/>
          <w:lang w:val="en-US"/>
        </w:rPr>
        <w:t>send PDCP SDUs belonging to the IP flow as uncompressed packet.</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order to avoiding extra complexity, explicit EHC context ID delete is better not to support. The compressor can reallocate an EHC context ID to another Ethernet flow and transmit packets with full Ethernet header corresponding to the new Ethernet flow. The de</w:t>
      </w:r>
      <w:r>
        <w:rPr>
          <w:rFonts w:ascii="Times New Roman" w:hAnsi="Times New Roman" w:eastAsia="宋体"/>
          <w:sz w:val="22"/>
          <w:szCs w:val="22"/>
          <w:lang w:eastAsia="zh-CN"/>
        </w:rPr>
        <w:t>-</w:t>
      </w:r>
      <w:r>
        <w:rPr>
          <w:rFonts w:hint="eastAsia" w:ascii="Times New Roman" w:hAnsi="Times New Roman" w:eastAsia="宋体"/>
          <w:sz w:val="22"/>
          <w:szCs w:val="22"/>
          <w:lang w:eastAsia="zh-CN"/>
        </w:rPr>
        <w:t>compressor needs the update EHC context based on received packets.</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7: EHC context ID reuse is realized by Ethernet context establishment procedure (e.g. by sending uncompressed packet(s)).</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 xml:space="preserve">In ROHC, when the MAX_CID </w:t>
      </w:r>
      <w:r>
        <w:rPr>
          <w:rFonts w:hint="eastAsia" w:ascii="Times New Roman" w:hAnsi="Times New Roman" w:eastAsia="宋体"/>
          <w:sz w:val="22"/>
          <w:szCs w:val="22"/>
          <w:lang w:eastAsia="ko-KR"/>
        </w:rPr>
        <w:t>number</w:t>
      </w:r>
      <w:r>
        <w:rPr>
          <w:rFonts w:hint="eastAsia" w:ascii="Times New Roman" w:hAnsi="Times New Roman" w:eastAsia="宋体"/>
          <w:sz w:val="22"/>
          <w:szCs w:val="22"/>
          <w:lang w:eastAsia="zh-CN"/>
        </w:rPr>
        <w:t xml:space="preserve"> of ROHC contexts are already established for the compressed flows and a </w:t>
      </w:r>
      <w:r>
        <w:rPr>
          <w:rFonts w:hint="eastAsia" w:ascii="Times New Roman" w:hAnsi="Times New Roman" w:eastAsia="宋体"/>
          <w:sz w:val="22"/>
          <w:szCs w:val="22"/>
          <w:lang w:eastAsia="ko-KR"/>
        </w:rPr>
        <w:t xml:space="preserve">new IP flow </w:t>
      </w:r>
      <w:r>
        <w:rPr>
          <w:rFonts w:hint="eastAsia" w:ascii="Times New Roman" w:hAnsi="Times New Roman" w:eastAsia="宋体"/>
          <w:sz w:val="22"/>
          <w:szCs w:val="22"/>
          <w:lang w:eastAsia="zh-CN"/>
        </w:rPr>
        <w:t xml:space="preserve">does not match any established </w:t>
      </w:r>
      <w:r>
        <w:rPr>
          <w:rFonts w:hint="eastAsia" w:ascii="Times New Roman" w:hAnsi="Times New Roman" w:eastAsia="宋体"/>
          <w:sz w:val="22"/>
          <w:szCs w:val="22"/>
          <w:lang w:eastAsia="ko-KR"/>
        </w:rPr>
        <w:t xml:space="preserve">ROHC </w:t>
      </w:r>
      <w:r>
        <w:rPr>
          <w:rFonts w:hint="eastAsia" w:ascii="Times New Roman" w:hAnsi="Times New Roman" w:eastAsia="宋体"/>
          <w:sz w:val="22"/>
          <w:szCs w:val="22"/>
          <w:lang w:eastAsia="zh-CN"/>
        </w:rPr>
        <w:t xml:space="preserve">context, ROHC compressor will perform ROHC context ID reuse. In order to give more freedom for UE/gNB, EHC context ID reused can be performed based on implementation. </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8: When to perform EHC context ID reuse is based on UE/gNB implementation.</w:t>
      </w:r>
    </w:p>
    <w:p>
      <w:pPr>
        <w:pStyle w:val="3"/>
        <w:numPr>
          <w:ilvl w:val="0"/>
          <w:numId w:val="0"/>
        </w:numPr>
        <w:spacing w:line="240" w:lineRule="exact"/>
      </w:pPr>
      <w:r>
        <w:rPr>
          <w:rFonts w:hint="eastAsia"/>
        </w:rPr>
        <w:t>2.5 EHC context continue function</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ROHC, context continue function can be used for AM and UM upon PDCP re-establishment and the PDCP anchor is not change. For EHC, this design principle is no need to change. There are some concerns that re-transmitted packets with full Ethernet header maybe discarded due to PDCP duplication detection, which cause the subsequent packet with compressed packet can be decompressed. In our understanding, this is not a issue if the compressor transmits packets with compressed header only when a feedback for successful EHC context establishment.</w:t>
      </w:r>
    </w:p>
    <w:p>
      <w:pPr>
        <w:pStyle w:val="6"/>
        <w:spacing w:before="120" w:beforeLines="50"/>
        <w:rPr>
          <w:rFonts w:ascii="Times New Roman" w:hAnsi="Times New Roman"/>
          <w:b/>
          <w:bCs/>
          <w:sz w:val="22"/>
          <w:szCs w:val="22"/>
          <w:lang w:eastAsia="ko-KR"/>
        </w:rPr>
      </w:pPr>
      <w:r>
        <w:rPr>
          <w:rFonts w:hint="eastAsia" w:ascii="Times New Roman" w:hAnsi="Times New Roman"/>
          <w:b/>
          <w:bCs/>
          <w:sz w:val="22"/>
          <w:szCs w:val="22"/>
          <w:lang w:eastAsia="zh-CN"/>
        </w:rPr>
        <w:t>Proposal 9: EHC context continue is indicated for AM and UM DRB under PDCP re-establishment.</w:t>
      </w:r>
      <w:r>
        <w:rPr>
          <w:rFonts w:hint="eastAsia" w:ascii="Times New Roman" w:hAnsi="Times New Roman"/>
          <w:b/>
          <w:bCs/>
          <w:sz w:val="22"/>
          <w:szCs w:val="22"/>
          <w:lang w:eastAsia="ko-KR"/>
        </w:rPr>
        <w:t xml:space="preserve"> </w:t>
      </w:r>
    </w:p>
    <w:p>
      <w:pPr>
        <w:pStyle w:val="6"/>
        <w:rPr>
          <w:rFonts w:ascii="Times New Roman" w:hAnsi="Times New Roman" w:eastAsia="宋体"/>
          <w:sz w:val="22"/>
          <w:szCs w:val="22"/>
          <w:lang w:eastAsia="zh-CN"/>
        </w:rPr>
      </w:pPr>
      <w:r>
        <w:rPr>
          <w:rFonts w:hint="eastAsia" w:ascii="Times New Roman" w:hAnsi="Times New Roman" w:eastAsia="宋体"/>
          <w:sz w:val="22"/>
          <w:szCs w:val="22"/>
          <w:lang w:eastAsia="zh-CN"/>
        </w:rPr>
        <w:t>In RAN2#106 meeting, it has been agreed that EHC is configured per DRB separately for UL and DL. For EHC context continue function, it also can be indicated separately for UL and DL.</w:t>
      </w:r>
    </w:p>
    <w:p>
      <w:pPr>
        <w:pStyle w:val="6"/>
        <w:spacing w:before="120" w:beforeLines="50"/>
        <w:rPr>
          <w:rFonts w:ascii="Times New Roman" w:hAnsi="Times New Roman" w:eastAsia="宋体"/>
          <w:sz w:val="22"/>
          <w:szCs w:val="22"/>
          <w:lang w:eastAsia="zh-CN"/>
        </w:rPr>
      </w:pPr>
      <w:r>
        <w:rPr>
          <w:rFonts w:hint="eastAsia" w:ascii="Times New Roman" w:hAnsi="Times New Roman"/>
          <w:b/>
          <w:bCs/>
          <w:sz w:val="22"/>
          <w:szCs w:val="22"/>
          <w:lang w:eastAsia="zh-CN"/>
        </w:rPr>
        <w:t>Proposal 10: EHC context continue function can be indicated separately for UL and DL.</w:t>
      </w:r>
      <w:r>
        <w:rPr>
          <w:rFonts w:hint="eastAsia" w:ascii="Times New Roman" w:hAnsi="Times New Roman"/>
          <w:b/>
          <w:bCs/>
          <w:sz w:val="22"/>
          <w:szCs w:val="22"/>
          <w:lang w:eastAsia="ko-KR"/>
        </w:rPr>
        <w:t xml:space="preserve"> </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lang w:val="fr-FR"/>
        </w:rPr>
        <w:t>Conclusion</w:t>
      </w:r>
    </w:p>
    <w:p>
      <w:pPr>
        <w:pStyle w:val="6"/>
        <w:rPr>
          <w:rFonts w:ascii="Times New Roman" w:hAnsi="Times New Roman" w:eastAsia="宋体"/>
          <w:sz w:val="22"/>
          <w:szCs w:val="22"/>
          <w:lang w:eastAsia="zh-CN"/>
        </w:rPr>
      </w:pPr>
      <w:r>
        <w:rPr>
          <w:rFonts w:ascii="Times New Roman" w:hAnsi="Times New Roman" w:eastAsia="宋体"/>
          <w:sz w:val="22"/>
          <w:szCs w:val="22"/>
          <w:lang w:eastAsia="zh-CN"/>
        </w:rPr>
        <w:t xml:space="preserve">In this contribution, </w:t>
      </w:r>
      <w:r>
        <w:rPr>
          <w:rFonts w:ascii="Times New Roman" w:hAnsi="Times New Roman" w:eastAsia="宋体"/>
          <w:color w:val="000000"/>
          <w:sz w:val="22"/>
          <w:szCs w:val="22"/>
          <w:lang w:eastAsia="zh-CN" w:bidi="ar"/>
        </w:rPr>
        <w:t xml:space="preserve">we discussed </w:t>
      </w:r>
      <w:r>
        <w:rPr>
          <w:rFonts w:hint="eastAsia" w:ascii="Times New Roman" w:hAnsi="Times New Roman" w:eastAsia="宋体"/>
          <w:color w:val="000000"/>
          <w:sz w:val="22"/>
          <w:szCs w:val="22"/>
          <w:lang w:eastAsia="zh-CN" w:bidi="ar"/>
        </w:rPr>
        <w:t xml:space="preserve">the </w:t>
      </w:r>
      <w:r>
        <w:rPr>
          <w:rFonts w:ascii="Times New Roman" w:hAnsi="Times New Roman"/>
          <w:sz w:val="22"/>
          <w:szCs w:val="28"/>
        </w:rPr>
        <w:t>reminding issues for Ethernet header compression</w:t>
      </w:r>
      <w:r>
        <w:rPr>
          <w:rFonts w:ascii="Times New Roman" w:hAnsi="Times New Roman" w:eastAsia="宋体"/>
          <w:color w:val="000000"/>
          <w:sz w:val="22"/>
          <w:szCs w:val="22"/>
          <w:lang w:eastAsia="zh-CN" w:bidi="ar"/>
        </w:rPr>
        <w:t xml:space="preserve">. </w:t>
      </w:r>
      <w:r>
        <w:rPr>
          <w:rFonts w:ascii="Times New Roman" w:hAnsi="Times New Roman" w:eastAsia="宋体"/>
          <w:sz w:val="22"/>
          <w:szCs w:val="22"/>
          <w:lang w:eastAsia="zh-CN"/>
        </w:rPr>
        <w:t>The related proposals are listed as following:</w:t>
      </w:r>
    </w:p>
    <w:bookmarkEnd w:id="5"/>
    <w:bookmarkEnd w:id="6"/>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1: RAN2 to discuss whether and how to add back the preamble, SFD and FCS fields to Ethernet packet.</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2: Confirm that the explicit feedback is sent via PDCP control PDU.</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3: EHC function can be configured for all bearer types.</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4:</w:t>
      </w:r>
      <w:r>
        <w:rPr>
          <w:rFonts w:ascii="Times New Roman" w:hAnsi="Times New Roman"/>
          <w:b/>
          <w:bCs/>
          <w:sz w:val="22"/>
          <w:szCs w:val="22"/>
          <w:lang w:eastAsia="ja-JP"/>
        </w:rPr>
        <w:t xml:space="preserve"> </w:t>
      </w:r>
      <w:r>
        <w:rPr>
          <w:rFonts w:hint="eastAsia" w:ascii="Times New Roman" w:hAnsi="Times New Roman"/>
          <w:b/>
          <w:bCs/>
          <w:sz w:val="22"/>
          <w:szCs w:val="22"/>
          <w:lang w:eastAsia="zh-CN"/>
        </w:rPr>
        <w:t>NW reconfigure</w:t>
      </w:r>
      <w:r>
        <w:rPr>
          <w:rFonts w:hint="eastAsia" w:ascii="Times New Roman" w:hAnsi="Times New Roman"/>
          <w:b/>
          <w:bCs/>
          <w:sz w:val="22"/>
          <w:szCs w:val="22"/>
          <w:lang w:eastAsia="ja-JP"/>
        </w:rPr>
        <w:t xml:space="preserve"> </w:t>
      </w:r>
      <w:r>
        <w:rPr>
          <w:rFonts w:hint="eastAsia" w:ascii="Times New Roman" w:hAnsi="Times New Roman"/>
          <w:b/>
          <w:bCs/>
          <w:sz w:val="22"/>
          <w:szCs w:val="22"/>
          <w:lang w:eastAsia="zh-CN"/>
        </w:rPr>
        <w:t>EHC function</w:t>
      </w:r>
      <w:r>
        <w:rPr>
          <w:rFonts w:hint="eastAsia" w:ascii="Times New Roman" w:hAnsi="Times New Roman"/>
          <w:b/>
          <w:bCs/>
          <w:sz w:val="22"/>
          <w:szCs w:val="22"/>
          <w:lang w:eastAsia="ja-JP"/>
        </w:rPr>
        <w:t xml:space="preserve"> only upon reconfiguration involving PDCP re-establishment.</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5: As a baseline, 7-bit EHC context ID is used for EHC.</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6: Same with ROHC, a maximum EHC context ID that can be used for a DRB is configured by NW.</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7: EHC context ID reuse is realized by Ethernet context establishment procedure (e.g. by sending uncompressed packet(s)).</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8: When to perform EHC context ID reuse is based on UE/gNB implementation.</w:t>
      </w:r>
    </w:p>
    <w:p>
      <w:pPr>
        <w:pStyle w:val="6"/>
        <w:spacing w:before="120" w:beforeLines="50"/>
        <w:rPr>
          <w:rFonts w:ascii="Times New Roman" w:hAnsi="Times New Roman"/>
          <w:b/>
          <w:bCs/>
          <w:sz w:val="22"/>
          <w:szCs w:val="22"/>
          <w:lang w:eastAsia="ko-KR"/>
        </w:rPr>
      </w:pPr>
      <w:r>
        <w:rPr>
          <w:rFonts w:hint="eastAsia" w:ascii="Times New Roman" w:hAnsi="Times New Roman"/>
          <w:b/>
          <w:bCs/>
          <w:sz w:val="22"/>
          <w:szCs w:val="22"/>
          <w:lang w:eastAsia="zh-CN"/>
        </w:rPr>
        <w:t>Proposal 9: EHC context continue is indicated for AM and UM DRB under PDCP re-establishment.</w:t>
      </w:r>
      <w:r>
        <w:rPr>
          <w:rFonts w:hint="eastAsia" w:ascii="Times New Roman" w:hAnsi="Times New Roman"/>
          <w:b/>
          <w:bCs/>
          <w:sz w:val="22"/>
          <w:szCs w:val="22"/>
          <w:lang w:eastAsia="ko-KR"/>
        </w:rPr>
        <w:t xml:space="preserve"> </w:t>
      </w:r>
    </w:p>
    <w:p>
      <w:pPr>
        <w:pStyle w:val="6"/>
        <w:spacing w:before="120" w:beforeLines="50"/>
        <w:rPr>
          <w:rFonts w:ascii="Times New Roman" w:hAnsi="Times New Roman"/>
          <w:b/>
          <w:bCs/>
          <w:sz w:val="22"/>
          <w:szCs w:val="22"/>
          <w:lang w:eastAsia="zh-CN"/>
        </w:rPr>
      </w:pPr>
      <w:r>
        <w:rPr>
          <w:rFonts w:hint="eastAsia" w:ascii="Times New Roman" w:hAnsi="Times New Roman"/>
          <w:b/>
          <w:bCs/>
          <w:sz w:val="22"/>
          <w:szCs w:val="22"/>
          <w:lang w:eastAsia="zh-CN"/>
        </w:rPr>
        <w:t>Proposal 10: EHC context continue function can be indicated separately for UL and DL.</w:t>
      </w:r>
      <w:r>
        <w:rPr>
          <w:rFonts w:hint="eastAsia" w:ascii="Times New Roman" w:hAnsi="Times New Roman"/>
          <w:b/>
          <w:bCs/>
          <w:sz w:val="22"/>
          <w:szCs w:val="22"/>
          <w:lang w:eastAsia="ko-KR"/>
        </w:rPr>
        <w:t xml:space="preserve"> </w:t>
      </w:r>
    </w:p>
    <w:p>
      <w:pPr>
        <w:pStyle w:val="2"/>
        <w:keepLines/>
        <w:numPr>
          <w:ilvl w:val="0"/>
          <w:numId w:val="3"/>
        </w:numPr>
        <w:pBdr>
          <w:top w:val="single" w:color="auto" w:sz="12" w:space="3"/>
        </w:pBdr>
        <w:overflowPunct w:val="0"/>
        <w:autoSpaceDE w:val="0"/>
        <w:autoSpaceDN w:val="0"/>
        <w:adjustRightInd w:val="0"/>
        <w:spacing w:before="240" w:after="180"/>
        <w:jc w:val="both"/>
        <w:textAlignment w:val="baseline"/>
        <w:rPr>
          <w:rFonts w:ascii="Times New Roman" w:hAnsi="Times New Roman" w:cs="Times New Roman"/>
          <w:b w:val="0"/>
          <w:bCs w:val="0"/>
          <w:kern w:val="0"/>
          <w:sz w:val="36"/>
          <w:szCs w:val="20"/>
          <w:lang w:val="fr-FR"/>
        </w:rPr>
      </w:pPr>
      <w:r>
        <w:rPr>
          <w:rFonts w:ascii="Times New Roman" w:hAnsi="Times New Roman" w:cs="Times New Roman"/>
          <w:b w:val="0"/>
          <w:bCs w:val="0"/>
          <w:kern w:val="0"/>
          <w:sz w:val="36"/>
          <w:szCs w:val="20"/>
        </w:rPr>
        <w:t>Reference</w:t>
      </w:r>
    </w:p>
    <w:p>
      <w:pPr>
        <w:pStyle w:val="6"/>
        <w:numPr>
          <w:ilvl w:val="0"/>
          <w:numId w:val="4"/>
        </w:numPr>
        <w:rPr>
          <w:rFonts w:ascii="Times New Roman" w:hAnsi="Times New Roman" w:eastAsia="宋体"/>
          <w:sz w:val="22"/>
          <w:szCs w:val="32"/>
          <w:lang w:eastAsia="zh-CN"/>
        </w:rPr>
      </w:pPr>
      <w:r>
        <w:rPr>
          <w:rFonts w:ascii="Times New Roman" w:hAnsi="Times New Roman"/>
          <w:bCs/>
          <w:color w:val="000000"/>
          <w:sz w:val="22"/>
          <w:szCs w:val="22"/>
        </w:rPr>
        <w:t>RAN2#10</w:t>
      </w:r>
      <w:r>
        <w:rPr>
          <w:rFonts w:ascii="Times New Roman" w:hAnsi="Times New Roman" w:eastAsia="宋体"/>
          <w:bCs/>
          <w:color w:val="000000"/>
          <w:sz w:val="22"/>
          <w:szCs w:val="22"/>
          <w:lang w:eastAsia="zh-CN"/>
        </w:rPr>
        <w:t>7bis</w:t>
      </w:r>
      <w:r>
        <w:rPr>
          <w:rFonts w:ascii="Times New Roman" w:hAnsi="Times New Roman"/>
          <w:bCs/>
          <w:color w:val="000000"/>
          <w:sz w:val="22"/>
          <w:szCs w:val="22"/>
        </w:rPr>
        <w:t xml:space="preserve"> chairman’ note.</w:t>
      </w:r>
    </w:p>
    <w:p>
      <w:pPr>
        <w:pStyle w:val="6"/>
        <w:rPr>
          <w:rFonts w:eastAsia="宋体"/>
          <w:sz w:val="22"/>
          <w:szCs w:val="32"/>
          <w:lang w:eastAsia="zh-CN"/>
        </w:rPr>
      </w:pPr>
    </w:p>
    <w:p/>
    <w:sectPr>
      <w:headerReference r:id="rId3" w:type="default"/>
      <w:pgSz w:w="11906" w:h="16838"/>
      <w:pgMar w:top="284" w:right="1418" w:bottom="1418" w:left="1418" w:header="709" w:footer="709"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Mincho">
    <w:altName w:val="Yu Gothic UI"/>
    <w:panose1 w:val="02020609040205080304"/>
    <w:charset w:val="80"/>
    <w:family w:val="modern"/>
    <w:pitch w:val="default"/>
    <w:sig w:usb0="00000000" w:usb1="00000000" w:usb2="08000012" w:usb3="00000000" w:csb0="0002009F" w:csb1="00000000"/>
  </w:font>
  <w:font w:name="Courier New">
    <w:panose1 w:val="02070309020205020404"/>
    <w:charset w:val="00"/>
    <w:family w:val="modern"/>
    <w:pitch w:val="default"/>
    <w:sig w:usb0="E0002EFF" w:usb1="C0007843" w:usb2="00000009" w:usb3="00000000" w:csb0="400001FF" w:csb1="FFFF0000"/>
  </w:font>
  <w:font w:name="Arial Bold">
    <w:altName w:val="Arial"/>
    <w:panose1 w:val="020B0704020202020204"/>
    <w:charset w:val="00"/>
    <w:family w:val="roman"/>
    <w:pitch w:val="default"/>
    <w:sig w:usb0="00000000" w:usb1="00000000" w:usb2="00000000" w:usb3="00000000" w:csb0="00040001" w:csb1="00000000"/>
  </w:font>
  <w:font w:name="MS Gothic">
    <w:panose1 w:val="020B0609070205080204"/>
    <w:charset w:val="80"/>
    <w:family w:val="modern"/>
    <w:pitch w:val="default"/>
    <w:sig w:usb0="E00002FF" w:usb1="6AC7FDFB" w:usb2="08000012" w:usb3="00000000" w:csb0="4002009F" w:csb1="DFD70000"/>
  </w:font>
  <w:font w:name="Arial,Bold">
    <w:altName w:val="Segoe Print"/>
    <w:panose1 w:val="00000000000000000000"/>
    <w:charset w:val="00"/>
    <w:family w:val="swiss"/>
    <w:pitch w:val="default"/>
    <w:sig w:usb0="00000000" w:usb1="00000000" w:usb2="00000000" w:usb3="00000000" w:csb0="00000001" w:csb1="00000000"/>
  </w:font>
  <w:font w:name="TimesNewRoman">
    <w:altName w:val="Segoe Print"/>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DF3883"/>
    <w:multiLevelType w:val="singleLevel"/>
    <w:tmpl w:val="69DF3883"/>
    <w:lvl w:ilvl="0" w:tentative="0">
      <w:start w:val="1"/>
      <w:numFmt w:val="decimal"/>
      <w:suff w:val="space"/>
      <w:lvlText w:val="[%1]."/>
      <w:lvlJc w:val="left"/>
    </w:lvl>
  </w:abstractNum>
  <w:abstractNum w:abstractNumId="1">
    <w:nsid w:val="6D6C0433"/>
    <w:multiLevelType w:val="multilevel"/>
    <w:tmpl w:val="6D6C0433"/>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2">
    <w:nsid w:val="70146DC0"/>
    <w:multiLevelType w:val="multilevel"/>
    <w:tmpl w:val="70146DC0"/>
    <w:lvl w:ilvl="0" w:tentative="0">
      <w:start w:val="1"/>
      <w:numFmt w:val="bullet"/>
      <w:pStyle w:val="1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rPr>
    </w:lvl>
    <w:lvl w:ilvl="1" w:tentative="0">
      <w:start w:val="1"/>
      <w:numFmt w:val="decimal"/>
      <w:lvlText w:val="%1.%2."/>
      <w:lvlJc w:val="left"/>
      <w:pPr>
        <w:tabs>
          <w:tab w:val="left" w:pos="567"/>
        </w:tabs>
        <w:ind w:left="567" w:hanging="567"/>
      </w:pPr>
      <w:rPr>
        <w:rFonts w:hint="default"/>
        <w:u w:val="none"/>
      </w:rPr>
    </w:lvl>
    <w:lvl w:ilvl="2" w:tentative="0">
      <w:start w:val="1"/>
      <w:numFmt w:val="decimal"/>
      <w:lvlText w:val="%1.%2.%3"/>
      <w:lvlJc w:val="left"/>
      <w:pPr>
        <w:tabs>
          <w:tab w:val="left" w:pos="-5500"/>
        </w:tabs>
        <w:ind w:left="-2949"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172A27"/>
    <w:rsid w:val="004D70D4"/>
    <w:rsid w:val="00552DEB"/>
    <w:rsid w:val="00700647"/>
    <w:rsid w:val="00841564"/>
    <w:rsid w:val="00974E63"/>
    <w:rsid w:val="00BB0E8F"/>
    <w:rsid w:val="00BD54D5"/>
    <w:rsid w:val="00CC3544"/>
    <w:rsid w:val="00D16012"/>
    <w:rsid w:val="00DA206C"/>
    <w:rsid w:val="00E82C05"/>
    <w:rsid w:val="01BD2C83"/>
    <w:rsid w:val="021C3023"/>
    <w:rsid w:val="027C376B"/>
    <w:rsid w:val="03917761"/>
    <w:rsid w:val="03D413A8"/>
    <w:rsid w:val="04A215DD"/>
    <w:rsid w:val="059A5A12"/>
    <w:rsid w:val="071233E6"/>
    <w:rsid w:val="07195D6A"/>
    <w:rsid w:val="07DF7661"/>
    <w:rsid w:val="088C13CF"/>
    <w:rsid w:val="09A8432E"/>
    <w:rsid w:val="09F70CAE"/>
    <w:rsid w:val="0C262E96"/>
    <w:rsid w:val="0C7002D7"/>
    <w:rsid w:val="0DB92FEB"/>
    <w:rsid w:val="0FE9331C"/>
    <w:rsid w:val="106F6B35"/>
    <w:rsid w:val="10CB19A7"/>
    <w:rsid w:val="124B0802"/>
    <w:rsid w:val="13001EA4"/>
    <w:rsid w:val="1387757D"/>
    <w:rsid w:val="140C1363"/>
    <w:rsid w:val="147F19CD"/>
    <w:rsid w:val="154C614D"/>
    <w:rsid w:val="16243222"/>
    <w:rsid w:val="169C1831"/>
    <w:rsid w:val="16B661A3"/>
    <w:rsid w:val="1757351C"/>
    <w:rsid w:val="178F5CC8"/>
    <w:rsid w:val="19AB00FC"/>
    <w:rsid w:val="1ADA6706"/>
    <w:rsid w:val="1B186D60"/>
    <w:rsid w:val="1B382220"/>
    <w:rsid w:val="1B41575F"/>
    <w:rsid w:val="1B971CA4"/>
    <w:rsid w:val="1C0817C9"/>
    <w:rsid w:val="1C8E691F"/>
    <w:rsid w:val="1CDF6508"/>
    <w:rsid w:val="1D1764BE"/>
    <w:rsid w:val="1E321D4C"/>
    <w:rsid w:val="1F452550"/>
    <w:rsid w:val="1F940106"/>
    <w:rsid w:val="1FFC1913"/>
    <w:rsid w:val="20FD38FB"/>
    <w:rsid w:val="214D7B8E"/>
    <w:rsid w:val="21BD379D"/>
    <w:rsid w:val="230945FD"/>
    <w:rsid w:val="23254EE1"/>
    <w:rsid w:val="23CF64FD"/>
    <w:rsid w:val="25C040DB"/>
    <w:rsid w:val="25D23B2A"/>
    <w:rsid w:val="25E05289"/>
    <w:rsid w:val="26CF771F"/>
    <w:rsid w:val="27F45145"/>
    <w:rsid w:val="28084895"/>
    <w:rsid w:val="2855543E"/>
    <w:rsid w:val="28756EEF"/>
    <w:rsid w:val="28F42D6A"/>
    <w:rsid w:val="2BC47172"/>
    <w:rsid w:val="2CE83DE7"/>
    <w:rsid w:val="2E3D6074"/>
    <w:rsid w:val="2EE6413B"/>
    <w:rsid w:val="2F2E099B"/>
    <w:rsid w:val="2FC47DD9"/>
    <w:rsid w:val="301F4258"/>
    <w:rsid w:val="30E3080E"/>
    <w:rsid w:val="30EA774C"/>
    <w:rsid w:val="3145521D"/>
    <w:rsid w:val="32D32E30"/>
    <w:rsid w:val="33483EF3"/>
    <w:rsid w:val="334C1655"/>
    <w:rsid w:val="336136D3"/>
    <w:rsid w:val="33815C37"/>
    <w:rsid w:val="33E26C2E"/>
    <w:rsid w:val="350D3C32"/>
    <w:rsid w:val="35134EA2"/>
    <w:rsid w:val="376A6D41"/>
    <w:rsid w:val="38164B24"/>
    <w:rsid w:val="382329C9"/>
    <w:rsid w:val="38321046"/>
    <w:rsid w:val="39057E20"/>
    <w:rsid w:val="3A171610"/>
    <w:rsid w:val="3AEA39CC"/>
    <w:rsid w:val="3D22229B"/>
    <w:rsid w:val="3DDB4470"/>
    <w:rsid w:val="3DDB65F4"/>
    <w:rsid w:val="3E1C1852"/>
    <w:rsid w:val="3E685532"/>
    <w:rsid w:val="3F67249E"/>
    <w:rsid w:val="3F733113"/>
    <w:rsid w:val="3FE93817"/>
    <w:rsid w:val="4027543F"/>
    <w:rsid w:val="40D74DB2"/>
    <w:rsid w:val="415E66C6"/>
    <w:rsid w:val="41A53C51"/>
    <w:rsid w:val="428341D1"/>
    <w:rsid w:val="43476D08"/>
    <w:rsid w:val="4358122B"/>
    <w:rsid w:val="43B55C9F"/>
    <w:rsid w:val="44D2049C"/>
    <w:rsid w:val="451304E8"/>
    <w:rsid w:val="46365B02"/>
    <w:rsid w:val="47DE6369"/>
    <w:rsid w:val="47E26B96"/>
    <w:rsid w:val="47F25613"/>
    <w:rsid w:val="48EE549C"/>
    <w:rsid w:val="4BB65621"/>
    <w:rsid w:val="4BFC1AE2"/>
    <w:rsid w:val="4C521ADE"/>
    <w:rsid w:val="4CA3483E"/>
    <w:rsid w:val="4CA52139"/>
    <w:rsid w:val="4DFD3A7A"/>
    <w:rsid w:val="4EEA4562"/>
    <w:rsid w:val="4F142453"/>
    <w:rsid w:val="4FC9496F"/>
    <w:rsid w:val="50846CEC"/>
    <w:rsid w:val="51BB553A"/>
    <w:rsid w:val="5245622F"/>
    <w:rsid w:val="534203B9"/>
    <w:rsid w:val="558F61C4"/>
    <w:rsid w:val="576637C4"/>
    <w:rsid w:val="58A90211"/>
    <w:rsid w:val="596C1FCB"/>
    <w:rsid w:val="5B6D2C96"/>
    <w:rsid w:val="5BA070B0"/>
    <w:rsid w:val="5CE61BED"/>
    <w:rsid w:val="5D00570A"/>
    <w:rsid w:val="5D9D2DE4"/>
    <w:rsid w:val="5D9E1F80"/>
    <w:rsid w:val="5DEB30B7"/>
    <w:rsid w:val="5E01585E"/>
    <w:rsid w:val="5E847B3F"/>
    <w:rsid w:val="5FA54244"/>
    <w:rsid w:val="601154BA"/>
    <w:rsid w:val="61AF6C8A"/>
    <w:rsid w:val="61E7329E"/>
    <w:rsid w:val="624254F7"/>
    <w:rsid w:val="63197C06"/>
    <w:rsid w:val="66070C78"/>
    <w:rsid w:val="669F4C56"/>
    <w:rsid w:val="66B638A6"/>
    <w:rsid w:val="66B85D21"/>
    <w:rsid w:val="66DE75A4"/>
    <w:rsid w:val="676C64CE"/>
    <w:rsid w:val="677371C7"/>
    <w:rsid w:val="67BD6CEE"/>
    <w:rsid w:val="67EB6135"/>
    <w:rsid w:val="69945011"/>
    <w:rsid w:val="6A124E2C"/>
    <w:rsid w:val="6A95780E"/>
    <w:rsid w:val="6AA415C5"/>
    <w:rsid w:val="6B260917"/>
    <w:rsid w:val="6CBE5AF0"/>
    <w:rsid w:val="6D140D3B"/>
    <w:rsid w:val="6D6C4297"/>
    <w:rsid w:val="6E2A0603"/>
    <w:rsid w:val="6E367394"/>
    <w:rsid w:val="6E59589D"/>
    <w:rsid w:val="6E81631E"/>
    <w:rsid w:val="70B26D50"/>
    <w:rsid w:val="70CF504B"/>
    <w:rsid w:val="729C66EA"/>
    <w:rsid w:val="733117AF"/>
    <w:rsid w:val="73A13A74"/>
    <w:rsid w:val="740F47C5"/>
    <w:rsid w:val="74127E1D"/>
    <w:rsid w:val="74252188"/>
    <w:rsid w:val="7470392D"/>
    <w:rsid w:val="758E08FC"/>
    <w:rsid w:val="767F36CE"/>
    <w:rsid w:val="76F368B6"/>
    <w:rsid w:val="785D4574"/>
    <w:rsid w:val="7ABD4F73"/>
    <w:rsid w:val="7AF71173"/>
    <w:rsid w:val="7B0654D9"/>
    <w:rsid w:val="7B1E5C95"/>
    <w:rsid w:val="7B4C2252"/>
    <w:rsid w:val="7B7A4B47"/>
    <w:rsid w:val="7C495BBE"/>
    <w:rsid w:val="7CFC78DE"/>
    <w:rsid w:val="7DCC74E2"/>
    <w:rsid w:val="7E065D47"/>
    <w:rsid w:val="7E2C6260"/>
    <w:rsid w:val="7FF06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CG Times (WN)" w:hAnsi="CG Times (WN)" w:eastAsia="Times New Roman" w:cs="Times New Roman"/>
      <w:szCs w:val="24"/>
      <w:lang w:val="en-US" w:eastAsia="en-US" w:bidi="ar-SA"/>
    </w:rPr>
  </w:style>
  <w:style w:type="paragraph" w:styleId="2">
    <w:name w:val="heading 1"/>
    <w:basedOn w:val="1"/>
    <w:next w:val="1"/>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qFormat/>
    <w:uiPriority w:val="0"/>
    <w:pPr>
      <w:keepLines/>
      <w:spacing w:before="260" w:after="260" w:line="413" w:lineRule="auto"/>
      <w:outlineLvl w:val="1"/>
    </w:pPr>
    <w:rPr>
      <w:rFonts w:eastAsia="黑体"/>
      <w:b w:val="0"/>
      <w:sz w:val="32"/>
    </w:rPr>
  </w:style>
  <w:style w:type="paragraph" w:styleId="4">
    <w:name w:val="heading 3"/>
    <w:basedOn w:val="1"/>
    <w:next w:val="1"/>
    <w:unhideWhenUsed/>
    <w:qFormat/>
    <w:uiPriority w:val="0"/>
    <w:pPr>
      <w:keepNext/>
      <w:keepLines/>
      <w:spacing w:before="260" w:after="260" w:line="413" w:lineRule="auto"/>
      <w:outlineLvl w:val="2"/>
    </w:pPr>
    <w:rPr>
      <w:b/>
      <w:sz w:val="32"/>
    </w:rPr>
  </w:style>
  <w:style w:type="character" w:default="1" w:styleId="10">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5">
    <w:name w:val="caption"/>
    <w:basedOn w:val="1"/>
    <w:next w:val="1"/>
    <w:unhideWhenUsed/>
    <w:qFormat/>
    <w:uiPriority w:val="0"/>
    <w:pPr>
      <w:spacing w:after="200"/>
    </w:pPr>
    <w:rPr>
      <w:i/>
      <w:iCs/>
      <w:color w:val="44546A" w:themeColor="text2"/>
      <w:sz w:val="18"/>
      <w:szCs w:val="18"/>
      <w14:textFill>
        <w14:solidFill>
          <w14:schemeClr w14:val="tx2"/>
        </w14:solidFill>
      </w14:textFill>
    </w:rPr>
  </w:style>
  <w:style w:type="paragraph" w:styleId="6">
    <w:name w:val="Body Text"/>
    <w:basedOn w:val="1"/>
    <w:qFormat/>
    <w:uiPriority w:val="0"/>
    <w:pPr>
      <w:spacing w:after="120"/>
      <w:jc w:val="both"/>
    </w:pPr>
    <w:rPr>
      <w:rFonts w:eastAsia="MS Mincho"/>
    </w:rPr>
  </w:style>
  <w:style w:type="paragraph" w:styleId="7">
    <w:name w:val="header"/>
    <w:basedOn w:val="1"/>
    <w:qFormat/>
    <w:uiPriority w:val="0"/>
    <w:pPr>
      <w:tabs>
        <w:tab w:val="center" w:pos="4536"/>
        <w:tab w:val="right" w:pos="9072"/>
      </w:tabs>
    </w:pPr>
    <w:rPr>
      <w:rFonts w:ascii="Arial" w:hAnsi="Arial" w:eastAsia="MS Mincho"/>
      <w:b/>
    </w:rPr>
  </w:style>
  <w:style w:type="table" w:styleId="9">
    <w:name w:val="Table Grid"/>
    <w:basedOn w:val="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TAH"/>
    <w:basedOn w:val="12"/>
    <w:qFormat/>
    <w:uiPriority w:val="0"/>
    <w:rPr>
      <w:b/>
    </w:rPr>
  </w:style>
  <w:style w:type="paragraph" w:customStyle="1" w:styleId="12">
    <w:name w:val="TAC"/>
    <w:basedOn w:val="13"/>
    <w:qFormat/>
    <w:uiPriority w:val="0"/>
    <w:pPr>
      <w:overflowPunct w:val="0"/>
      <w:autoSpaceDE w:val="0"/>
      <w:autoSpaceDN w:val="0"/>
      <w:adjustRightInd w:val="0"/>
      <w:jc w:val="center"/>
      <w:textAlignment w:val="baseline"/>
    </w:pPr>
    <w:rPr>
      <w:lang w:eastAsia="en-GB"/>
    </w:rPr>
  </w:style>
  <w:style w:type="paragraph" w:customStyle="1" w:styleId="13">
    <w:name w:val="TAL"/>
    <w:basedOn w:val="1"/>
    <w:qFormat/>
    <w:uiPriority w:val="0"/>
    <w:pPr>
      <w:keepNext/>
      <w:keepLines/>
    </w:pPr>
    <w:rPr>
      <w:rFonts w:ascii="Arial" w:hAnsi="Arial"/>
      <w:sz w:val="18"/>
      <w:szCs w:val="20"/>
      <w:lang w:val="en-GB"/>
    </w:rPr>
  </w:style>
  <w:style w:type="paragraph" w:customStyle="1" w:styleId="14">
    <w:name w:val="Doc-text2"/>
    <w:basedOn w:val="1"/>
    <w:qFormat/>
    <w:uiPriority w:val="0"/>
    <w:pPr>
      <w:tabs>
        <w:tab w:val="left" w:pos="1622"/>
      </w:tabs>
      <w:ind w:left="1622" w:hanging="363"/>
    </w:pPr>
    <w:rPr>
      <w:rFonts w:ascii="Arial" w:hAnsi="Arial" w:eastAsia="MS Mincho"/>
      <w:lang w:val="en-GB" w:eastAsia="en-GB"/>
    </w:rPr>
  </w:style>
  <w:style w:type="paragraph" w:customStyle="1" w:styleId="15">
    <w:name w:val="Agreement"/>
    <w:basedOn w:val="1"/>
    <w:next w:val="14"/>
    <w:qFormat/>
    <w:uiPriority w:val="0"/>
    <w:pPr>
      <w:numPr>
        <w:ilvl w:val="0"/>
        <w:numId w:val="2"/>
      </w:numPr>
      <w:spacing w:before="60"/>
    </w:pPr>
    <w:rPr>
      <w:b/>
    </w:rPr>
  </w:style>
  <w:style w:type="paragraph" w:customStyle="1" w:styleId="16">
    <w:name w:val="NO"/>
    <w:basedOn w:val="1"/>
    <w:qFormat/>
    <w:uiPriority w:val="0"/>
    <w:pPr>
      <w:keepLines/>
      <w:spacing w:after="180"/>
      <w:ind w:left="1135" w:hanging="851"/>
    </w:pPr>
    <w:rPr>
      <w:lang w:val="zh-CN"/>
    </w:rPr>
  </w:style>
  <w:style w:type="paragraph" w:customStyle="1" w:styleId="17">
    <w:name w:val="B1"/>
    <w:basedOn w:val="1"/>
    <w:qFormat/>
    <w:uiPriority w:val="0"/>
    <w:pPr>
      <w:ind w:left="568" w:hanging="284"/>
    </w:pPr>
    <w:rPr>
      <w:lang w:val="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1919</Words>
  <Characters>10942</Characters>
  <Lines>91</Lines>
  <Paragraphs>25</Paragraphs>
  <TotalTime>1</TotalTime>
  <ScaleCrop>false</ScaleCrop>
  <LinksUpToDate>false</LinksUpToDate>
  <CharactersWithSpaces>12836</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vivo</cp:lastModifiedBy>
  <dcterms:modified xsi:type="dcterms:W3CDTF">2020-02-14T03:51:01Z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ies>
</file>